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4AC24FF0"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#107</w:t>
      </w:r>
      <w:r w:rsidR="00450775">
        <w:rPr>
          <w:rFonts w:ascii="Arial" w:eastAsia="Batang" w:hAnsi="Arial" w:cs="Arial"/>
          <w:b/>
          <w:bCs/>
          <w:sz w:val="24"/>
          <w:szCs w:val="24"/>
        </w:rPr>
        <w:t>bis</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5B0475">
        <w:rPr>
          <w:rFonts w:ascii="Arial" w:eastAsia="Batang" w:hAnsi="Arial" w:cs="Arial"/>
          <w:b/>
          <w:bCs/>
          <w:sz w:val="24"/>
          <w:szCs w:val="24"/>
        </w:rPr>
        <w:t>12796</w:t>
      </w:r>
    </w:p>
    <w:p w14:paraId="7B12D47F" w14:textId="557CAB76" w:rsidR="005F6D54" w:rsidRDefault="00450775"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Chongqing</w:t>
      </w:r>
      <w:r w:rsidR="00DD6BE0">
        <w:rPr>
          <w:rFonts w:ascii="Arial" w:eastAsia="Batang" w:hAnsi="Arial" w:cs="Arial"/>
          <w:b/>
          <w:bCs/>
          <w:sz w:val="24"/>
          <w:szCs w:val="24"/>
        </w:rPr>
        <w:t xml:space="preserve">, </w:t>
      </w:r>
      <w:r>
        <w:rPr>
          <w:rFonts w:ascii="Arial" w:eastAsia="Batang" w:hAnsi="Arial" w:cs="Arial"/>
          <w:b/>
          <w:bCs/>
          <w:sz w:val="24"/>
          <w:szCs w:val="24"/>
        </w:rPr>
        <w:t>China</w:t>
      </w:r>
      <w:r w:rsidR="00A75607">
        <w:rPr>
          <w:rFonts w:ascii="Arial" w:eastAsia="Batang" w:hAnsi="Arial" w:cs="Arial"/>
          <w:b/>
          <w:bCs/>
          <w:sz w:val="24"/>
          <w:szCs w:val="24"/>
        </w:rPr>
        <w:t xml:space="preserve">, </w:t>
      </w:r>
      <w:r>
        <w:rPr>
          <w:rFonts w:ascii="Arial" w:eastAsia="Batang" w:hAnsi="Arial" w:cs="Arial"/>
          <w:b/>
          <w:bCs/>
          <w:sz w:val="24"/>
          <w:szCs w:val="24"/>
        </w:rPr>
        <w:t>14</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18</w:t>
      </w:r>
      <w:r w:rsidR="00A75607" w:rsidRPr="00A75607">
        <w:rPr>
          <w:rFonts w:ascii="Arial" w:eastAsia="Batang" w:hAnsi="Arial" w:cs="Arial"/>
          <w:b/>
          <w:bCs/>
          <w:sz w:val="24"/>
          <w:szCs w:val="24"/>
          <w:vertAlign w:val="superscript"/>
        </w:rPr>
        <w:t>th</w:t>
      </w:r>
      <w:r>
        <w:rPr>
          <w:rFonts w:ascii="Arial" w:eastAsia="Batang" w:hAnsi="Arial" w:cs="Arial"/>
          <w:b/>
          <w:bCs/>
          <w:sz w:val="24"/>
          <w:szCs w:val="24"/>
        </w:rPr>
        <w:t xml:space="preserve"> </w:t>
      </w:r>
      <w:proofErr w:type="gramStart"/>
      <w:r>
        <w:rPr>
          <w:rFonts w:ascii="Arial" w:eastAsia="Batang" w:hAnsi="Arial" w:cs="Arial"/>
          <w:b/>
          <w:bCs/>
          <w:sz w:val="24"/>
          <w:szCs w:val="24"/>
        </w:rPr>
        <w:t>October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0EEB88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752ED8">
        <w:rPr>
          <w:rFonts w:ascii="Arial" w:hAnsi="Arial" w:cs="Arial"/>
          <w:b/>
          <w:sz w:val="24"/>
          <w:szCs w:val="24"/>
        </w:rPr>
        <w:t>Support of CFRA</w:t>
      </w:r>
      <w:r w:rsidR="00A40AE9">
        <w:rPr>
          <w:rFonts w:ascii="Arial" w:hAnsi="Arial" w:cs="Arial"/>
          <w:b/>
          <w:sz w:val="24"/>
          <w:szCs w:val="24"/>
        </w:rPr>
        <w:t xml:space="preserve"> in 2-step RACH</w:t>
      </w:r>
      <w:r w:rsidR="00D40D36">
        <w:rPr>
          <w:rFonts w:ascii="Arial" w:hAnsi="Arial" w:cs="Arial"/>
          <w:b/>
          <w:sz w:val="24"/>
          <w:szCs w:val="24"/>
        </w:rPr>
        <w:t xml:space="preserve"> for handover</w:t>
      </w:r>
    </w:p>
    <w:p w14:paraId="6AC8B0BF" w14:textId="78F60E58" w:rsidR="00C933B5" w:rsidRPr="005C463C" w:rsidRDefault="00C933B5" w:rsidP="07B78CE6">
      <w:pPr>
        <w:spacing w:after="0"/>
        <w:ind w:left="1988" w:hanging="1988"/>
        <w:jc w:val="both"/>
        <w:rPr>
          <w:rFonts w:ascii="Arial" w:hAnsi="Arial" w:cs="Arial"/>
          <w:b/>
          <w:bCs/>
          <w:sz w:val="24"/>
          <w:szCs w:val="24"/>
        </w:rPr>
      </w:pPr>
      <w:r w:rsidRPr="07B78CE6">
        <w:rPr>
          <w:rFonts w:ascii="Arial" w:hAnsi="Arial" w:cs="Arial"/>
          <w:b/>
          <w:bCs/>
          <w:sz w:val="24"/>
          <w:szCs w:val="24"/>
        </w:rPr>
        <w:t>Agenda item:</w:t>
      </w:r>
      <w:r w:rsidRPr="005C463C">
        <w:rPr>
          <w:rFonts w:ascii="Arial" w:hAnsi="Arial" w:cs="Arial"/>
          <w:b/>
          <w:sz w:val="24"/>
          <w:szCs w:val="24"/>
        </w:rPr>
        <w:tab/>
      </w:r>
      <w:r w:rsidR="00F05E89">
        <w:rPr>
          <w:rFonts w:ascii="Arial" w:hAnsi="Arial" w:cs="Arial"/>
          <w:b/>
          <w:sz w:val="24"/>
          <w:szCs w:val="24"/>
        </w:rPr>
        <w:t>6</w:t>
      </w:r>
      <w:r w:rsidR="00593D24" w:rsidRPr="07B78CE6">
        <w:rPr>
          <w:rFonts w:ascii="Arial" w:hAnsi="Arial" w:cs="Arial"/>
          <w:b/>
          <w:bCs/>
          <w:sz w:val="24"/>
          <w:szCs w:val="24"/>
        </w:rPr>
        <w:t>.13</w:t>
      </w:r>
      <w:r w:rsidR="00E75C1E" w:rsidRPr="07B78CE6">
        <w:rPr>
          <w:rFonts w:ascii="Arial" w:hAnsi="Arial" w:cs="Arial"/>
          <w:b/>
          <w:bCs/>
          <w:sz w:val="24"/>
          <w:szCs w:val="24"/>
        </w:rPr>
        <w:t>.6</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0CCE2878" w14:textId="5032FD7F" w:rsidR="008867DE" w:rsidRDefault="00F440DA" w:rsidP="00F440DA">
      <w:pPr>
        <w:pStyle w:val="bullet1"/>
        <w:numPr>
          <w:ilvl w:val="0"/>
          <w:numId w:val="0"/>
        </w:numPr>
        <w:spacing w:after="120"/>
        <w:jc w:val="both"/>
      </w:pPr>
      <w:r>
        <w:t>In RAN2#107, RAN2 agreed that:</w:t>
      </w:r>
    </w:p>
    <w:p w14:paraId="5006FF73" w14:textId="77777777" w:rsidR="00F440DA" w:rsidRDefault="00F440DA" w:rsidP="00F440DA">
      <w:pPr>
        <w:pStyle w:val="Doc-text2"/>
        <w:pBdr>
          <w:top w:val="single" w:sz="4" w:space="1" w:color="auto"/>
          <w:left w:val="single" w:sz="4" w:space="4" w:color="auto"/>
          <w:bottom w:val="single" w:sz="4" w:space="1" w:color="auto"/>
          <w:right w:val="single" w:sz="4" w:space="4" w:color="auto"/>
        </w:pBdr>
        <w:rPr>
          <w:lang w:eastAsia="en-GB"/>
        </w:rPr>
      </w:pPr>
      <w:r>
        <w:t>=&gt;</w:t>
      </w:r>
      <w:r>
        <w:tab/>
        <w:t xml:space="preserve">From RAN2 point of view, there is benefits to support 2-step CFRA for HO (dedicated preamble and dedicated PUSCH).   </w:t>
      </w:r>
    </w:p>
    <w:p w14:paraId="3782B818" w14:textId="77777777" w:rsidR="00F440DA" w:rsidRDefault="00F440DA" w:rsidP="00F440DA">
      <w:pPr>
        <w:pStyle w:val="Doc-text2"/>
        <w:pBdr>
          <w:top w:val="single" w:sz="4" w:space="1" w:color="auto"/>
          <w:left w:val="single" w:sz="4" w:space="4" w:color="auto"/>
          <w:bottom w:val="single" w:sz="4" w:space="1" w:color="auto"/>
          <w:right w:val="single" w:sz="4" w:space="4" w:color="auto"/>
        </w:pBdr>
      </w:pPr>
      <w:r>
        <w:t>=&gt;</w:t>
      </w:r>
      <w:r>
        <w:tab/>
        <w:t xml:space="preserve">2-step CFRA (dedicated preamble and dedicated PUSCH) can be an alternative RACH-less HO.  It is up to the plenary to decide how to handle this and whether we chose to do anything at all.  </w:t>
      </w:r>
    </w:p>
    <w:p w14:paraId="2CDD37FA" w14:textId="3778FB02" w:rsidR="00F440DA" w:rsidRDefault="00F440DA" w:rsidP="00F440DA">
      <w:pPr>
        <w:pStyle w:val="bullet1"/>
        <w:numPr>
          <w:ilvl w:val="0"/>
          <w:numId w:val="0"/>
        </w:numPr>
        <w:spacing w:after="120"/>
        <w:jc w:val="both"/>
      </w:pPr>
      <w:r>
        <w:t>In the RAN plenary, it is agreed to support CFRA for 2-step RACH</w:t>
      </w:r>
      <w:r w:rsidR="00B570BC">
        <w:t xml:space="preserve"> and the 2-Step RACH WI has been updated to include the following:</w:t>
      </w:r>
    </w:p>
    <w:p w14:paraId="3EE89797" w14:textId="77777777" w:rsidR="00D52C7C" w:rsidRPr="00F05E89" w:rsidRDefault="00D52C7C" w:rsidP="00D52C7C">
      <w:pPr>
        <w:numPr>
          <w:ilvl w:val="0"/>
          <w:numId w:val="40"/>
        </w:numPr>
        <w:overflowPunct/>
        <w:autoSpaceDE/>
        <w:autoSpaceDN/>
        <w:adjustRightInd/>
        <w:spacing w:after="0" w:line="256" w:lineRule="auto"/>
        <w:textAlignment w:val="auto"/>
        <w:rPr>
          <w:bCs/>
          <w:lang w:eastAsia="zh-CN"/>
        </w:rPr>
      </w:pPr>
      <w:r w:rsidRPr="00F05E89">
        <w:rPr>
          <w:bCs/>
        </w:rPr>
        <w:t>Specify contention-free 2-step RACH procedure (dedicated preamble and dedicated PUSCH) for handover (RAN2)</w:t>
      </w:r>
    </w:p>
    <w:p w14:paraId="7C0C5A56" w14:textId="77777777" w:rsidR="00D52C7C" w:rsidRPr="00F05E89" w:rsidRDefault="00D52C7C" w:rsidP="00D52C7C">
      <w:pPr>
        <w:numPr>
          <w:ilvl w:val="1"/>
          <w:numId w:val="40"/>
        </w:numPr>
        <w:overflowPunct/>
        <w:autoSpaceDE/>
        <w:autoSpaceDN/>
        <w:adjustRightInd/>
        <w:spacing w:after="0" w:line="256" w:lineRule="auto"/>
        <w:textAlignment w:val="auto"/>
        <w:rPr>
          <w:bCs/>
        </w:rPr>
      </w:pPr>
      <w:r w:rsidRPr="00F05E89">
        <w:rPr>
          <w:bCs/>
        </w:rPr>
        <w:t xml:space="preserve">RAN1 work addresses only CBRA (i.e. not considering CFRA) </w:t>
      </w:r>
    </w:p>
    <w:p w14:paraId="13A63A71" w14:textId="59208B19" w:rsidR="00F440DA" w:rsidRDefault="00F440DA" w:rsidP="00F440DA">
      <w:pPr>
        <w:pStyle w:val="bullet1"/>
        <w:numPr>
          <w:ilvl w:val="0"/>
          <w:numId w:val="0"/>
        </w:numPr>
        <w:spacing w:after="120"/>
        <w:jc w:val="both"/>
      </w:pPr>
      <w:r>
        <w:t>In this contribution, the following open issues are discussed:</w:t>
      </w:r>
    </w:p>
    <w:p w14:paraId="502286A2" w14:textId="5793DA3A" w:rsidR="007B5464" w:rsidRDefault="007B5464" w:rsidP="00F440DA">
      <w:pPr>
        <w:pStyle w:val="bullet1"/>
        <w:numPr>
          <w:ilvl w:val="0"/>
          <w:numId w:val="36"/>
        </w:numPr>
        <w:spacing w:after="120"/>
        <w:jc w:val="both"/>
      </w:pPr>
      <w:r>
        <w:rPr>
          <w:noProof/>
        </w:rPr>
        <w:t>Need of C-RNTI MAC CE in PUSCH MsgA</w:t>
      </w:r>
      <w:r>
        <w:t xml:space="preserve"> </w:t>
      </w:r>
    </w:p>
    <w:p w14:paraId="5E27DA0E" w14:textId="010EB8DE" w:rsidR="007B5464" w:rsidRDefault="000B6907" w:rsidP="00F440DA">
      <w:pPr>
        <w:pStyle w:val="bullet1"/>
        <w:numPr>
          <w:ilvl w:val="0"/>
          <w:numId w:val="36"/>
        </w:numPr>
        <w:spacing w:after="120"/>
        <w:jc w:val="both"/>
      </w:pPr>
      <w:r>
        <w:t>Is the existing</w:t>
      </w:r>
      <w:r w:rsidR="007B5464">
        <w:t xml:space="preserve"> </w:t>
      </w:r>
      <w:r>
        <w:t xml:space="preserve">CBRA signaling </w:t>
      </w:r>
      <w:proofErr w:type="gramStart"/>
      <w:r>
        <w:t>sufficient</w:t>
      </w:r>
      <w:proofErr w:type="gramEnd"/>
      <w:r>
        <w:t xml:space="preserve"> to provide</w:t>
      </w:r>
      <w:r w:rsidR="007B5464">
        <w:t xml:space="preserve"> the dedicated preamble and dedicated PUSCH</w:t>
      </w:r>
      <w:r w:rsidR="004E26AA">
        <w:t>?</w:t>
      </w:r>
    </w:p>
    <w:p w14:paraId="77EC0045" w14:textId="536B22CA" w:rsidR="00F440DA" w:rsidRDefault="00F440DA" w:rsidP="00F440DA">
      <w:pPr>
        <w:pStyle w:val="bullet1"/>
        <w:numPr>
          <w:ilvl w:val="0"/>
          <w:numId w:val="36"/>
        </w:numPr>
        <w:spacing w:after="120"/>
        <w:jc w:val="both"/>
      </w:pPr>
      <w:r>
        <w:t>How to perform the fallback if only preamble is received?</w:t>
      </w:r>
      <w:bookmarkStart w:id="1" w:name="_GoBack"/>
      <w:bookmarkEnd w:id="1"/>
    </w:p>
    <w:p w14:paraId="5B871847" w14:textId="63471244" w:rsidR="008533E7" w:rsidRDefault="0027202B" w:rsidP="008533E7">
      <w:pPr>
        <w:pStyle w:val="Heading1"/>
      </w:pPr>
      <w:r>
        <w:t>Discussion</w:t>
      </w:r>
    </w:p>
    <w:p w14:paraId="38949FAB" w14:textId="1CF36BA1" w:rsidR="008943BC" w:rsidRPr="008943BC" w:rsidRDefault="008943BC" w:rsidP="008943BC">
      <w:pPr>
        <w:rPr>
          <w:lang w:val="en-GB" w:eastAsia="zh-CN"/>
        </w:rPr>
      </w:pPr>
      <w:r>
        <w:rPr>
          <w:lang w:val="en-GB" w:eastAsia="zh-CN"/>
        </w:rPr>
        <w:t>In the last meeting, some of the issues related to 2-Step CFRA was discussed. The following discusses those issues as well as others being mentioned in the RAN plenary.</w:t>
      </w:r>
    </w:p>
    <w:p w14:paraId="631592CC" w14:textId="1A44FA67" w:rsidR="00F440DA" w:rsidRDefault="008943BC" w:rsidP="00210CE0">
      <w:pPr>
        <w:pStyle w:val="Heading2"/>
        <w:rPr>
          <w:noProof/>
        </w:rPr>
      </w:pPr>
      <w:r>
        <w:rPr>
          <w:noProof/>
        </w:rPr>
        <w:t>Need of C-RNTI MAC CE</w:t>
      </w:r>
      <w:r w:rsidR="00210CE0">
        <w:rPr>
          <w:noProof/>
        </w:rPr>
        <w:t xml:space="preserve"> in PUSCH MsgA</w:t>
      </w:r>
    </w:p>
    <w:p w14:paraId="6E335F01" w14:textId="77777777" w:rsidR="008943BC" w:rsidRDefault="006660AC" w:rsidP="00210CE0">
      <w:pPr>
        <w:rPr>
          <w:lang w:val="en-GB" w:eastAsia="x-none"/>
        </w:rPr>
      </w:pPr>
      <w:r>
        <w:rPr>
          <w:lang w:val="en-GB" w:eastAsia="x-none"/>
        </w:rPr>
        <w:t xml:space="preserve">In 2-step CBRA, the </w:t>
      </w:r>
      <w:r w:rsidR="004502A2">
        <w:rPr>
          <w:lang w:val="en-GB" w:eastAsia="x-none"/>
        </w:rPr>
        <w:t xml:space="preserve">PUSCH </w:t>
      </w:r>
      <w:proofErr w:type="spellStart"/>
      <w:r w:rsidR="004502A2">
        <w:rPr>
          <w:lang w:val="en-GB" w:eastAsia="x-none"/>
        </w:rPr>
        <w:t>MsgA</w:t>
      </w:r>
      <w:proofErr w:type="spellEnd"/>
      <w:r w:rsidR="004502A2">
        <w:rPr>
          <w:lang w:val="en-GB" w:eastAsia="x-none"/>
        </w:rPr>
        <w:t xml:space="preserve"> for </w:t>
      </w:r>
      <w:proofErr w:type="spellStart"/>
      <w:r w:rsidR="004502A2">
        <w:rPr>
          <w:lang w:val="en-GB" w:eastAsia="x-none"/>
        </w:rPr>
        <w:t>RRC_Connected</w:t>
      </w:r>
      <w:proofErr w:type="spellEnd"/>
      <w:r w:rsidR="004502A2">
        <w:rPr>
          <w:lang w:val="en-GB" w:eastAsia="x-none"/>
        </w:rPr>
        <w:t xml:space="preserve"> case will include the C-RNTI MAC CE so that the network knows the UE that it needs to respond for contention resolution in </w:t>
      </w:r>
      <w:proofErr w:type="spellStart"/>
      <w:r w:rsidR="004502A2">
        <w:rPr>
          <w:lang w:val="en-GB" w:eastAsia="x-none"/>
        </w:rPr>
        <w:t>MsgB</w:t>
      </w:r>
      <w:proofErr w:type="spellEnd"/>
      <w:r w:rsidR="004502A2">
        <w:rPr>
          <w:lang w:val="en-GB" w:eastAsia="x-none"/>
        </w:rPr>
        <w:t xml:space="preserve">.  </w:t>
      </w:r>
    </w:p>
    <w:p w14:paraId="32CD77FE" w14:textId="19F34BA7" w:rsidR="008943BC" w:rsidRDefault="004502A2" w:rsidP="00210CE0">
      <w:pPr>
        <w:rPr>
          <w:lang w:val="en-GB" w:eastAsia="x-none"/>
        </w:rPr>
      </w:pPr>
      <w:r>
        <w:rPr>
          <w:lang w:val="en-GB" w:eastAsia="x-none"/>
        </w:rPr>
        <w:t>In the CFRA case, if the PUSCH resource</w:t>
      </w:r>
      <w:r w:rsidR="008943BC">
        <w:rPr>
          <w:lang w:val="en-GB" w:eastAsia="x-none"/>
        </w:rPr>
        <w:t xml:space="preserve"> is</w:t>
      </w:r>
      <w:r>
        <w:rPr>
          <w:lang w:val="en-GB" w:eastAsia="x-none"/>
        </w:rPr>
        <w:t xml:space="preserve"> associated with the dedicated preamble, the C-RNTI MAC CE is not necessar</w:t>
      </w:r>
      <w:r w:rsidR="006B4072">
        <w:rPr>
          <w:lang w:val="en-GB" w:eastAsia="x-none"/>
        </w:rPr>
        <w:t>il</w:t>
      </w:r>
      <w:r>
        <w:rPr>
          <w:lang w:val="en-GB" w:eastAsia="x-none"/>
        </w:rPr>
        <w:t>y</w:t>
      </w:r>
      <w:r w:rsidR="009A4E97">
        <w:rPr>
          <w:lang w:val="en-GB" w:eastAsia="x-none"/>
        </w:rPr>
        <w:t xml:space="preserve"> needed</w:t>
      </w:r>
      <w:r>
        <w:rPr>
          <w:lang w:val="en-GB" w:eastAsia="x-none"/>
        </w:rPr>
        <w:t xml:space="preserve"> as the dedicated preamble will provide</w:t>
      </w:r>
      <w:r w:rsidR="001965AB">
        <w:rPr>
          <w:lang w:val="en-GB" w:eastAsia="x-none"/>
        </w:rPr>
        <w:t xml:space="preserve"> the network with</w:t>
      </w:r>
      <w:r>
        <w:rPr>
          <w:lang w:val="en-GB" w:eastAsia="x-none"/>
        </w:rPr>
        <w:t xml:space="preserve"> UE identification. However, if the PUSCH resource associated with the dedicated preamble is shared with other UEs, the C-RNTI MAC CE is </w:t>
      </w:r>
      <w:r w:rsidR="009A4E97">
        <w:rPr>
          <w:lang w:val="en-GB" w:eastAsia="x-none"/>
        </w:rPr>
        <w:t xml:space="preserve">still </w:t>
      </w:r>
      <w:r>
        <w:rPr>
          <w:lang w:val="en-GB" w:eastAsia="x-none"/>
        </w:rPr>
        <w:t>ne</w:t>
      </w:r>
      <w:r w:rsidR="001965AB">
        <w:rPr>
          <w:lang w:val="en-GB" w:eastAsia="x-none"/>
        </w:rPr>
        <w:t>eded by</w:t>
      </w:r>
      <w:r>
        <w:rPr>
          <w:lang w:val="en-GB" w:eastAsia="x-none"/>
        </w:rPr>
        <w:t xml:space="preserve"> the network to perform UE identification. </w:t>
      </w:r>
      <w:proofErr w:type="gramStart"/>
      <w:r>
        <w:rPr>
          <w:lang w:val="en-GB" w:eastAsia="x-none"/>
        </w:rPr>
        <w:t>In order to</w:t>
      </w:r>
      <w:proofErr w:type="gramEnd"/>
      <w:r>
        <w:rPr>
          <w:lang w:val="en-GB" w:eastAsia="x-none"/>
        </w:rPr>
        <w:t xml:space="preserve"> reduce the HO interruption time, it seems like the PUSCH resource </w:t>
      </w:r>
      <w:r w:rsidR="007317F5">
        <w:rPr>
          <w:lang w:val="en-GB" w:eastAsia="x-none"/>
        </w:rPr>
        <w:t xml:space="preserve">unit </w:t>
      </w:r>
      <w:r>
        <w:rPr>
          <w:lang w:val="en-GB" w:eastAsia="x-none"/>
        </w:rPr>
        <w:t xml:space="preserve">associated with the dedicated preamble </w:t>
      </w:r>
      <w:r w:rsidR="001965AB">
        <w:rPr>
          <w:lang w:val="en-GB" w:eastAsia="x-none"/>
        </w:rPr>
        <w:t>should</w:t>
      </w:r>
      <w:r>
        <w:rPr>
          <w:lang w:val="en-GB" w:eastAsia="x-none"/>
        </w:rPr>
        <w:t xml:space="preserve"> not </w:t>
      </w:r>
      <w:r w:rsidR="001965AB">
        <w:rPr>
          <w:lang w:val="en-GB" w:eastAsia="x-none"/>
        </w:rPr>
        <w:t xml:space="preserve">be </w:t>
      </w:r>
      <w:r>
        <w:rPr>
          <w:lang w:val="en-GB" w:eastAsia="x-none"/>
        </w:rPr>
        <w:t xml:space="preserve">shared with other UEs. </w:t>
      </w:r>
      <w:r w:rsidR="008943BC">
        <w:rPr>
          <w:lang w:val="en-GB" w:eastAsia="x-none"/>
        </w:rPr>
        <w:t>This is as agreed in RAN plenary that dedicated PUSCH should be used.</w:t>
      </w:r>
    </w:p>
    <w:p w14:paraId="7F8F11AE" w14:textId="5DBCDC93" w:rsidR="00210CE0" w:rsidRDefault="004502A2" w:rsidP="00210CE0">
      <w:pPr>
        <w:rPr>
          <w:lang w:val="en-GB" w:eastAsia="x-none"/>
        </w:rPr>
      </w:pPr>
      <w:proofErr w:type="gramStart"/>
      <w:r>
        <w:rPr>
          <w:lang w:val="en-GB" w:eastAsia="x-none"/>
        </w:rPr>
        <w:t xml:space="preserve">However </w:t>
      </w:r>
      <w:r w:rsidR="00772C40">
        <w:rPr>
          <w:lang w:val="en-GB" w:eastAsia="x-none"/>
        </w:rPr>
        <w:t xml:space="preserve"> for</w:t>
      </w:r>
      <w:proofErr w:type="gramEnd"/>
      <w:r w:rsidR="00772C40">
        <w:rPr>
          <w:lang w:val="en-GB" w:eastAsia="x-none"/>
        </w:rPr>
        <w:t xml:space="preserve"> simplicity </w:t>
      </w:r>
      <w:r w:rsidR="00FB1F66">
        <w:rPr>
          <w:lang w:val="en-GB" w:eastAsia="x-none"/>
        </w:rPr>
        <w:t xml:space="preserve">from UE implementation and minimisation of specification impact </w:t>
      </w:r>
      <w:r w:rsidR="00772C40">
        <w:rPr>
          <w:lang w:val="en-GB" w:eastAsia="x-none"/>
        </w:rPr>
        <w:t xml:space="preserve">, it would be good to have the same </w:t>
      </w:r>
      <w:proofErr w:type="spellStart"/>
      <w:r w:rsidR="00772C40">
        <w:rPr>
          <w:lang w:val="en-GB" w:eastAsia="x-none"/>
        </w:rPr>
        <w:t>MsgA</w:t>
      </w:r>
      <w:proofErr w:type="spellEnd"/>
      <w:r w:rsidR="00772C40">
        <w:rPr>
          <w:lang w:val="en-GB" w:eastAsia="x-none"/>
        </w:rPr>
        <w:t xml:space="preserve"> for both CBRA and CFRA</w:t>
      </w:r>
      <w:r w:rsidR="00A5664F">
        <w:rPr>
          <w:lang w:val="en-GB" w:eastAsia="x-none"/>
        </w:rPr>
        <w:t xml:space="preserve"> in RRC Connected</w:t>
      </w:r>
      <w:r>
        <w:rPr>
          <w:lang w:val="en-GB" w:eastAsia="x-none"/>
        </w:rPr>
        <w:t xml:space="preserve">. </w:t>
      </w:r>
      <w:proofErr w:type="gramStart"/>
      <w:r>
        <w:rPr>
          <w:lang w:val="en-GB" w:eastAsia="x-none"/>
        </w:rPr>
        <w:t>Hence</w:t>
      </w:r>
      <w:proofErr w:type="gramEnd"/>
      <w:r>
        <w:rPr>
          <w:lang w:val="en-GB" w:eastAsia="x-none"/>
        </w:rPr>
        <w:t xml:space="preserve"> we prefer that the PUSCH </w:t>
      </w:r>
      <w:proofErr w:type="spellStart"/>
      <w:r>
        <w:rPr>
          <w:lang w:val="en-GB" w:eastAsia="x-none"/>
        </w:rPr>
        <w:t>MsgA</w:t>
      </w:r>
      <w:proofErr w:type="spellEnd"/>
      <w:r>
        <w:rPr>
          <w:lang w:val="en-GB" w:eastAsia="x-none"/>
        </w:rPr>
        <w:t xml:space="preserve"> always contains C-RNTI MAC CE.</w:t>
      </w:r>
    </w:p>
    <w:p w14:paraId="3BDD2770" w14:textId="3450476C" w:rsidR="004502A2" w:rsidRDefault="004502A2" w:rsidP="00210CE0">
      <w:pPr>
        <w:rPr>
          <w:lang w:val="en-GB" w:eastAsia="x-none"/>
        </w:rPr>
      </w:pPr>
      <w:r w:rsidRPr="004502A2">
        <w:rPr>
          <w:b/>
          <w:lang w:val="en-GB" w:eastAsia="x-none"/>
        </w:rPr>
        <w:t>Proposal#</w:t>
      </w:r>
      <w:r w:rsidR="008943BC">
        <w:rPr>
          <w:b/>
          <w:lang w:val="en-GB" w:eastAsia="x-none"/>
        </w:rPr>
        <w:t>1</w:t>
      </w:r>
      <w:r w:rsidRPr="004502A2">
        <w:rPr>
          <w:b/>
          <w:lang w:val="en-GB" w:eastAsia="x-none"/>
        </w:rPr>
        <w:t>:</w:t>
      </w:r>
      <w:r>
        <w:rPr>
          <w:lang w:val="en-GB" w:eastAsia="x-none"/>
        </w:rPr>
        <w:t xml:space="preserve"> Always include C-RNTI MAC CE in PUSCH </w:t>
      </w:r>
      <w:proofErr w:type="spellStart"/>
      <w:r>
        <w:rPr>
          <w:lang w:val="en-GB" w:eastAsia="x-none"/>
        </w:rPr>
        <w:t>MsgA</w:t>
      </w:r>
      <w:proofErr w:type="spellEnd"/>
      <w:r>
        <w:rPr>
          <w:lang w:val="en-GB" w:eastAsia="x-none"/>
        </w:rPr>
        <w:t xml:space="preserve"> for 2-Step CFRA.</w:t>
      </w:r>
    </w:p>
    <w:p w14:paraId="1BC2C195" w14:textId="2C1E1A9E" w:rsidR="001965AB" w:rsidRDefault="001965AB" w:rsidP="004502A2">
      <w:pPr>
        <w:pStyle w:val="Heading2"/>
      </w:pPr>
      <w:r>
        <w:lastRenderedPageBreak/>
        <w:t>Configuration of the PUSCH resources</w:t>
      </w:r>
    </w:p>
    <w:p w14:paraId="19EFEF33" w14:textId="3ECCBB58" w:rsidR="00E53F3C" w:rsidRDefault="00E53F3C" w:rsidP="00E53F3C">
      <w:pPr>
        <w:rPr>
          <w:lang w:val="en-GB" w:eastAsia="x-none"/>
        </w:rPr>
      </w:pPr>
      <w:r>
        <w:rPr>
          <w:lang w:val="en-GB" w:eastAsia="x-none"/>
        </w:rPr>
        <w:t>RAN1 has agreed that the relationships between preamble and the PUSCH resource unit are 1-to-1 mapping or many-to-1 mapping as follow:</w:t>
      </w:r>
    </w:p>
    <w:p w14:paraId="210DD1F0" w14:textId="0469F86A" w:rsidR="007B5464" w:rsidRPr="007B5464" w:rsidRDefault="007B5464" w:rsidP="007B5464">
      <w:pPr>
        <w:rPr>
          <w:lang w:eastAsia="zh-CN"/>
        </w:rPr>
      </w:pPr>
      <w:r>
        <w:rPr>
          <w:rFonts w:hint="eastAsia"/>
          <w:highlight w:val="darkYellow"/>
        </w:rPr>
        <w:t>Working assumption</w:t>
      </w:r>
      <w:r w:rsidRPr="007B5464">
        <w:rPr>
          <w:rFonts w:hint="eastAsia"/>
        </w:rPr>
        <w:t>:</w:t>
      </w:r>
      <w:r w:rsidRPr="007B5464">
        <w:t xml:space="preserve"> RAN1#</w:t>
      </w:r>
      <w:r>
        <w:t>96bis</w:t>
      </w:r>
    </w:p>
    <w:p w14:paraId="2A3BBA82" w14:textId="77777777" w:rsidR="007B5464" w:rsidRDefault="007B5464" w:rsidP="007B5464">
      <w:pPr>
        <w:pStyle w:val="ListParagraph"/>
        <w:widowControl w:val="0"/>
        <w:numPr>
          <w:ilvl w:val="0"/>
          <w:numId w:val="41"/>
        </w:numPr>
        <w:spacing w:line="256" w:lineRule="auto"/>
        <w:contextualSpacing/>
        <w:jc w:val="both"/>
        <w:rPr>
          <w:rFonts w:ascii="Times New Roman" w:hAnsi="Times New Roman"/>
          <w:bCs/>
          <w:sz w:val="20"/>
          <w:szCs w:val="20"/>
          <w:lang w:eastAsia="zh-CN"/>
        </w:rPr>
      </w:pPr>
      <w:r>
        <w:rPr>
          <w:rFonts w:ascii="Times New Roman" w:hAnsi="Times New Roman"/>
          <w:bCs/>
          <w:sz w:val="20"/>
          <w:szCs w:val="20"/>
          <w:lang w:eastAsia="zh-CN"/>
        </w:rPr>
        <w:t>At least support one-to-one and multiple-to-one mapping between preambles in each RO and associated PUSCH resource unit.</w:t>
      </w:r>
    </w:p>
    <w:p w14:paraId="506ECA4B" w14:textId="77777777" w:rsidR="007B5464" w:rsidRDefault="007B5464" w:rsidP="007B5464">
      <w:pPr>
        <w:pStyle w:val="ListParagraph"/>
        <w:widowControl w:val="0"/>
        <w:numPr>
          <w:ilvl w:val="1"/>
          <w:numId w:val="41"/>
        </w:numPr>
        <w:spacing w:line="256" w:lineRule="auto"/>
        <w:contextualSpacing/>
        <w:jc w:val="both"/>
        <w:rPr>
          <w:rFonts w:ascii="Times New Roman" w:hAnsi="Times New Roman"/>
          <w:bCs/>
          <w:sz w:val="20"/>
          <w:szCs w:val="20"/>
          <w:lang w:eastAsia="zh-CN"/>
        </w:rPr>
      </w:pPr>
      <w:r>
        <w:rPr>
          <w:rFonts w:ascii="Times New Roman" w:hAnsi="Times New Roman"/>
          <w:bCs/>
          <w:sz w:val="20"/>
          <w:szCs w:val="20"/>
          <w:lang w:eastAsia="zh-CN"/>
        </w:rPr>
        <w:t>Configurable number of preambles (including one or multiple) mapped to one PUSCH resource unit</w:t>
      </w:r>
    </w:p>
    <w:p w14:paraId="45537A82" w14:textId="77777777" w:rsidR="007B5464" w:rsidRDefault="007B5464" w:rsidP="007B5464">
      <w:pPr>
        <w:pStyle w:val="ListParagraph"/>
        <w:widowControl w:val="0"/>
        <w:numPr>
          <w:ilvl w:val="1"/>
          <w:numId w:val="41"/>
        </w:numPr>
        <w:spacing w:line="256" w:lineRule="auto"/>
        <w:contextualSpacing/>
        <w:jc w:val="both"/>
        <w:rPr>
          <w:rFonts w:ascii="Times New Roman" w:hAnsi="Times New Roman"/>
          <w:sz w:val="20"/>
          <w:szCs w:val="20"/>
          <w:lang w:eastAsia="zh-CN"/>
        </w:rPr>
      </w:pPr>
      <w:r>
        <w:rPr>
          <w:rFonts w:ascii="Times New Roman" w:hAnsi="Times New Roman"/>
          <w:bCs/>
          <w:sz w:val="20"/>
          <w:szCs w:val="20"/>
          <w:lang w:eastAsia="zh-CN"/>
        </w:rPr>
        <w:t>FFS one-to-multiple mapping</w:t>
      </w:r>
    </w:p>
    <w:p w14:paraId="2E8FB035" w14:textId="77777777" w:rsidR="007B5464" w:rsidRDefault="007B5464" w:rsidP="007B5464">
      <w:pPr>
        <w:pStyle w:val="ListParagraph"/>
        <w:widowControl w:val="0"/>
        <w:numPr>
          <w:ilvl w:val="0"/>
          <w:numId w:val="41"/>
        </w:numPr>
        <w:spacing w:line="256" w:lineRule="auto"/>
        <w:contextualSpacing/>
        <w:jc w:val="both"/>
        <w:rPr>
          <w:rFonts w:ascii="Times New Roman" w:hAnsi="Times New Roman"/>
          <w:sz w:val="20"/>
          <w:szCs w:val="20"/>
          <w:lang w:eastAsia="zh-CN"/>
        </w:rPr>
      </w:pPr>
      <w:r>
        <w:rPr>
          <w:rFonts w:ascii="Times New Roman" w:hAnsi="Times New Roman"/>
          <w:bCs/>
          <w:sz w:val="20"/>
          <w:szCs w:val="20"/>
          <w:lang w:eastAsia="zh-CN"/>
        </w:rPr>
        <w:t>Companies are strongly encouraged to perform additional evaluations/analysis</w:t>
      </w:r>
    </w:p>
    <w:p w14:paraId="4F3C047F" w14:textId="706BAF41" w:rsidR="00E53F3C" w:rsidRDefault="00E53F3C" w:rsidP="00E53F3C">
      <w:pPr>
        <w:rPr>
          <w:lang w:eastAsia="x-none"/>
        </w:rPr>
      </w:pPr>
    </w:p>
    <w:p w14:paraId="06D68E45" w14:textId="770FB2E9" w:rsidR="007B5464" w:rsidRDefault="007B5464" w:rsidP="007B5464">
      <w:pPr>
        <w:spacing w:after="0"/>
        <w:rPr>
          <w:rFonts w:ascii="Times" w:eastAsia="Batang" w:hAnsi="Times"/>
          <w:lang w:eastAsia="x-none"/>
        </w:rPr>
      </w:pPr>
      <w:r>
        <w:rPr>
          <w:rFonts w:ascii="Times" w:eastAsia="Batang" w:hAnsi="Times"/>
          <w:highlight w:val="green"/>
          <w:lang w:eastAsia="x-none"/>
        </w:rPr>
        <w:t>Agreements</w:t>
      </w:r>
      <w:r>
        <w:rPr>
          <w:rFonts w:ascii="Times" w:eastAsia="Batang" w:hAnsi="Times"/>
          <w:lang w:eastAsia="x-none"/>
        </w:rPr>
        <w:t>: RAN1#98</w:t>
      </w:r>
    </w:p>
    <w:p w14:paraId="701CACE7" w14:textId="77777777" w:rsidR="007B5464" w:rsidRDefault="007B5464" w:rsidP="007B5464">
      <w:pPr>
        <w:numPr>
          <w:ilvl w:val="0"/>
          <w:numId w:val="42"/>
        </w:numPr>
        <w:overflowPunct/>
        <w:autoSpaceDE/>
        <w:autoSpaceDN/>
        <w:adjustRightInd/>
        <w:snapToGrid w:val="0"/>
        <w:spacing w:after="120" w:line="256" w:lineRule="auto"/>
        <w:contextualSpacing/>
        <w:jc w:val="both"/>
        <w:textAlignment w:val="auto"/>
        <w:rPr>
          <w:rFonts w:ascii="Times" w:eastAsia="Batang" w:hAnsi="Times"/>
          <w:lang w:eastAsia="zh-CN"/>
        </w:rPr>
      </w:pPr>
      <w:r>
        <w:rPr>
          <w:rFonts w:ascii="Times" w:eastAsia="Batang" w:hAnsi="Times"/>
        </w:rPr>
        <w:t>For the definition of PRU, support both DMRS ports and DMRS sequences at least for CP-OFDM</w:t>
      </w:r>
    </w:p>
    <w:p w14:paraId="172210D5" w14:textId="77777777" w:rsidR="007B5464" w:rsidRDefault="007B5464" w:rsidP="007B5464">
      <w:pPr>
        <w:numPr>
          <w:ilvl w:val="1"/>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More than 1 DMRS sequence can be configured, FFS the value</w:t>
      </w:r>
    </w:p>
    <w:p w14:paraId="10EC790C" w14:textId="77777777" w:rsidR="007B5464" w:rsidRDefault="007B5464" w:rsidP="007B5464">
      <w:pPr>
        <w:numPr>
          <w:ilvl w:val="1"/>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FFS whether/how to support multiple sequences for DFT-s-OFDM</w:t>
      </w:r>
    </w:p>
    <w:p w14:paraId="5AEC87A4" w14:textId="77777777" w:rsidR="007B5464" w:rsidRDefault="007B5464" w:rsidP="007B5464">
      <w:pPr>
        <w:numPr>
          <w:ilvl w:val="1"/>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The conditions under which only DM-RS ports are to be specified. FFS details</w:t>
      </w:r>
    </w:p>
    <w:p w14:paraId="3F1C86F4" w14:textId="77777777" w:rsidR="007B5464" w:rsidRDefault="007B5464" w:rsidP="007B5464">
      <w:pPr>
        <w:numPr>
          <w:ilvl w:val="0"/>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Confirm the working assumption that both one-to-one and multiple-to-one mapping between preambles in each RO and associated PUSCH resource unit (PRU) are supported</w:t>
      </w:r>
    </w:p>
    <w:p w14:paraId="44721974" w14:textId="77777777" w:rsidR="007B5464" w:rsidRDefault="007B5464" w:rsidP="007B5464">
      <w:pPr>
        <w:numPr>
          <w:ilvl w:val="1"/>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Configurable number of preambles (including one or multiple) mapped to one PRU, explicitly or implicitly</w:t>
      </w:r>
    </w:p>
    <w:p w14:paraId="684756AC" w14:textId="77777777" w:rsidR="007B5464" w:rsidRDefault="007B5464" w:rsidP="007B5464">
      <w:pPr>
        <w:numPr>
          <w:ilvl w:val="1"/>
          <w:numId w:val="42"/>
        </w:numPr>
        <w:overflowPunct/>
        <w:autoSpaceDE/>
        <w:autoSpaceDN/>
        <w:adjustRightInd/>
        <w:snapToGrid w:val="0"/>
        <w:spacing w:after="120" w:line="256" w:lineRule="auto"/>
        <w:contextualSpacing/>
        <w:jc w:val="both"/>
        <w:textAlignment w:val="auto"/>
        <w:rPr>
          <w:rFonts w:ascii="Times" w:eastAsia="Batang" w:hAnsi="Times"/>
        </w:rPr>
      </w:pPr>
      <w:r>
        <w:rPr>
          <w:rFonts w:ascii="Times" w:eastAsia="Batang" w:hAnsi="Times"/>
        </w:rPr>
        <w:t>FFS 1-to-multiple mapping</w:t>
      </w:r>
    </w:p>
    <w:p w14:paraId="79082F66" w14:textId="4A0F5C7B" w:rsidR="007B5464" w:rsidRDefault="007B5464" w:rsidP="00E53F3C">
      <w:pPr>
        <w:rPr>
          <w:lang w:eastAsia="x-none"/>
        </w:rPr>
      </w:pPr>
    </w:p>
    <w:p w14:paraId="4A5BC169" w14:textId="48A5EB64" w:rsidR="007B5464" w:rsidRDefault="00377BB6" w:rsidP="00E53F3C">
      <w:pPr>
        <w:rPr>
          <w:lang w:eastAsia="x-none"/>
        </w:rPr>
      </w:pPr>
      <w:r>
        <w:rPr>
          <w:lang w:eastAsia="x-none"/>
        </w:rPr>
        <w:t>By using</w:t>
      </w:r>
      <w:r w:rsidR="007B5464">
        <w:rPr>
          <w:lang w:eastAsia="x-none"/>
        </w:rPr>
        <w:t xml:space="preserve"> the 1-to-1 mapping case, the network can provide a dedicated preamble in a RO with an associated PUSCH resource unit that is dedicated in the handover command message</w:t>
      </w:r>
      <w:r w:rsidR="00377E98">
        <w:rPr>
          <w:lang w:eastAsia="x-none"/>
        </w:rPr>
        <w:t xml:space="preserve">. Alternative, as discussed in RAN plenary, the </w:t>
      </w:r>
      <w:r w:rsidR="0013397C">
        <w:rPr>
          <w:lang w:eastAsia="x-none"/>
        </w:rPr>
        <w:t xml:space="preserve">network can also provide an explicit dedicated preamble in a RO and an associated </w:t>
      </w:r>
      <w:r w:rsidR="001D4F84">
        <w:rPr>
          <w:lang w:eastAsia="x-none"/>
        </w:rPr>
        <w:t xml:space="preserve">dedicated PUSCH resource </w:t>
      </w:r>
      <w:r w:rsidR="0003677D">
        <w:rPr>
          <w:lang w:eastAsia="x-none"/>
        </w:rPr>
        <w:t xml:space="preserve">unit </w:t>
      </w:r>
      <w:r w:rsidR="001D4F84">
        <w:rPr>
          <w:lang w:eastAsia="x-none"/>
        </w:rPr>
        <w:t>in the handover command message.</w:t>
      </w:r>
    </w:p>
    <w:p w14:paraId="53EF5486" w14:textId="52576B9E" w:rsidR="00377BB6" w:rsidRDefault="00377BB6" w:rsidP="00E53F3C">
      <w:pPr>
        <w:rPr>
          <w:lang w:eastAsia="x-none"/>
        </w:rPr>
      </w:pPr>
      <w:bookmarkStart w:id="2" w:name="_Hlk20911892"/>
      <w:r w:rsidRPr="00377BB6">
        <w:rPr>
          <w:b/>
          <w:lang w:eastAsia="x-none"/>
        </w:rPr>
        <w:t>Observation#1:</w:t>
      </w:r>
      <w:r>
        <w:rPr>
          <w:lang w:eastAsia="x-none"/>
        </w:rPr>
        <w:t xml:space="preserve"> With the 1-to-1 mapping between the preambles in a RO and associated PUSCH resource unit, the network can provide a dedicated preamble with an associated PUSCH resource unit that is dedicated in the handover command message.</w:t>
      </w:r>
      <w:r w:rsidR="00D75196">
        <w:rPr>
          <w:lang w:eastAsia="x-none"/>
        </w:rPr>
        <w:t xml:space="preserve"> If this seen </w:t>
      </w:r>
      <w:r w:rsidR="0003677D">
        <w:rPr>
          <w:lang w:eastAsia="x-none"/>
        </w:rPr>
        <w:t>as an issue, network can also provide explicit dedicated preamble in a RO with an associated dedicated PUSCH resource unit in the handover command message.</w:t>
      </w:r>
    </w:p>
    <w:bookmarkEnd w:id="2"/>
    <w:p w14:paraId="132DDA1C" w14:textId="4A9E798D" w:rsidR="000B6907" w:rsidRDefault="00377BB6" w:rsidP="00E53F3C">
      <w:pPr>
        <w:rPr>
          <w:lang w:eastAsia="x-none"/>
        </w:rPr>
      </w:pPr>
      <w:r>
        <w:rPr>
          <w:lang w:eastAsia="x-none"/>
        </w:rPr>
        <w:t xml:space="preserve">Since the network provides the associated dedicated PUSCH resource unit to the UE, the network can provide the PUSCH configuration which allows for more than is needed to send the handover command in </w:t>
      </w:r>
      <w:proofErr w:type="spellStart"/>
      <w:r>
        <w:rPr>
          <w:lang w:eastAsia="x-none"/>
        </w:rPr>
        <w:t>MsgA</w:t>
      </w:r>
      <w:proofErr w:type="spellEnd"/>
      <w:r>
        <w:rPr>
          <w:lang w:eastAsia="x-none"/>
        </w:rPr>
        <w:t xml:space="preserve"> PUSCH if it chooses to (e.g. if for other UL user traffic </w:t>
      </w:r>
      <w:proofErr w:type="spellStart"/>
      <w:r>
        <w:rPr>
          <w:lang w:eastAsia="x-none"/>
        </w:rPr>
        <w:t>etc</w:t>
      </w:r>
      <w:proofErr w:type="spellEnd"/>
      <w:r>
        <w:rPr>
          <w:lang w:eastAsia="x-none"/>
        </w:rPr>
        <w:t>)</w:t>
      </w:r>
      <w:r w:rsidR="000B6907">
        <w:rPr>
          <w:lang w:eastAsia="x-none"/>
        </w:rPr>
        <w:t xml:space="preserve"> to reduce the HO interruption time as defined below:</w:t>
      </w:r>
      <w:r>
        <w:rPr>
          <w:lang w:eastAsia="x-none"/>
        </w:rPr>
        <w:t xml:space="preserve"> </w:t>
      </w:r>
    </w:p>
    <w:p w14:paraId="006176AE" w14:textId="559213C7" w:rsidR="000B6907" w:rsidRDefault="000B6907" w:rsidP="000B6907">
      <w:pPr>
        <w:ind w:left="288"/>
        <w:rPr>
          <w:lang w:eastAsia="x-none"/>
        </w:rPr>
      </w:pPr>
      <w:r w:rsidRPr="000B6907">
        <w:rPr>
          <w:lang w:eastAsia="x-none"/>
        </w:rPr>
        <w:t>–</w:t>
      </w:r>
      <w:r w:rsidRPr="000B6907">
        <w:rPr>
          <w:lang w:eastAsia="x-none"/>
        </w:rPr>
        <w:tab/>
        <w:t xml:space="preserve">Mobility interruption time means the shortest time duration supported by the system during which a user terminal is not able to exchange user plane packets with any base station during transitions.   </w:t>
      </w:r>
    </w:p>
    <w:p w14:paraId="408042A7" w14:textId="789E0AF4" w:rsidR="00377BB6" w:rsidRDefault="00377BB6" w:rsidP="00E53F3C">
      <w:pPr>
        <w:rPr>
          <w:lang w:eastAsia="x-none"/>
        </w:rPr>
      </w:pPr>
      <w:r>
        <w:rPr>
          <w:lang w:eastAsia="x-none"/>
        </w:rPr>
        <w:t xml:space="preserve">Furthermore, RAN1 has also agreed to support at least 2 PUSCH configuration </w:t>
      </w:r>
      <w:r w:rsidR="009A4E97">
        <w:rPr>
          <w:lang w:eastAsia="x-none"/>
        </w:rPr>
        <w:t xml:space="preserve">in the case for CBRA </w:t>
      </w:r>
      <w:r>
        <w:rPr>
          <w:lang w:eastAsia="x-none"/>
        </w:rPr>
        <w:t>as follow:</w:t>
      </w:r>
    </w:p>
    <w:p w14:paraId="11E49F14" w14:textId="77777777" w:rsidR="00377BB6" w:rsidRPr="00244CCD" w:rsidRDefault="00377BB6" w:rsidP="00377BB6">
      <w:pPr>
        <w:pStyle w:val="ListParagraph"/>
        <w:numPr>
          <w:ilvl w:val="0"/>
          <w:numId w:val="39"/>
        </w:numPr>
        <w:contextualSpacing/>
        <w:rPr>
          <w:rFonts w:ascii="Times New Roman" w:eastAsia="SimSun" w:hAnsi="Times New Roman"/>
          <w:sz w:val="20"/>
          <w:szCs w:val="20"/>
          <w:lang w:eastAsia="x-none"/>
        </w:rPr>
      </w:pPr>
      <w:r w:rsidRPr="00244CCD">
        <w:rPr>
          <w:rFonts w:ascii="Times New Roman" w:eastAsia="SimSun" w:hAnsi="Times New Roman"/>
          <w:sz w:val="20"/>
          <w:szCs w:val="20"/>
        </w:rPr>
        <w:t xml:space="preserve">For RRC_INACTIVE/IDLE state, at least support up to two </w:t>
      </w:r>
      <w:proofErr w:type="spellStart"/>
      <w:r w:rsidRPr="00244CCD">
        <w:rPr>
          <w:rFonts w:ascii="Times New Roman" w:eastAsia="SimSun" w:hAnsi="Times New Roman"/>
          <w:sz w:val="20"/>
          <w:szCs w:val="20"/>
        </w:rPr>
        <w:t>msgA</w:t>
      </w:r>
      <w:proofErr w:type="spellEnd"/>
      <w:r w:rsidRPr="00244CCD">
        <w:rPr>
          <w:rFonts w:ascii="Times New Roman" w:eastAsia="SimSun" w:hAnsi="Times New Roman"/>
          <w:sz w:val="20"/>
          <w:szCs w:val="20"/>
        </w:rPr>
        <w:t xml:space="preserve"> PUSCH configurations per UE for Rel.16</w:t>
      </w:r>
    </w:p>
    <w:p w14:paraId="0AB78208" w14:textId="77777777" w:rsidR="00377BB6" w:rsidRPr="00244CCD" w:rsidRDefault="00377BB6" w:rsidP="00377BB6">
      <w:pPr>
        <w:pStyle w:val="ListParagraph"/>
        <w:numPr>
          <w:ilvl w:val="1"/>
          <w:numId w:val="39"/>
        </w:numPr>
        <w:contextualSpacing/>
        <w:rPr>
          <w:rFonts w:ascii="Times New Roman" w:eastAsia="SimSun" w:hAnsi="Times New Roman"/>
          <w:sz w:val="20"/>
          <w:szCs w:val="20"/>
        </w:rPr>
      </w:pPr>
      <w:r w:rsidRPr="00244CCD">
        <w:rPr>
          <w:rFonts w:ascii="Times New Roman" w:eastAsia="SimSun" w:hAnsi="Times New Roman"/>
          <w:sz w:val="20"/>
          <w:szCs w:val="20"/>
        </w:rPr>
        <w:t>Using different preamble groups for the indications of different configurations in case of two configurations</w:t>
      </w:r>
    </w:p>
    <w:p w14:paraId="3D04367D" w14:textId="77777777" w:rsidR="00377BB6" w:rsidRPr="00244CCD" w:rsidRDefault="00377BB6" w:rsidP="00377BB6">
      <w:pPr>
        <w:pStyle w:val="ListParagraph"/>
        <w:numPr>
          <w:ilvl w:val="1"/>
          <w:numId w:val="39"/>
        </w:numPr>
        <w:contextualSpacing/>
        <w:rPr>
          <w:rFonts w:ascii="Times New Roman" w:eastAsia="SimSun" w:hAnsi="Times New Roman"/>
          <w:sz w:val="20"/>
          <w:szCs w:val="20"/>
        </w:rPr>
      </w:pPr>
      <w:r w:rsidRPr="00244CCD">
        <w:rPr>
          <w:rFonts w:ascii="Times New Roman" w:eastAsia="SimSun" w:hAnsi="Times New Roman"/>
          <w:sz w:val="20"/>
          <w:szCs w:val="20"/>
        </w:rPr>
        <w:t>Support of more than two configurations is not precluded, and if supported FFS the following mechanisms for the indications of different configurations</w:t>
      </w:r>
    </w:p>
    <w:p w14:paraId="65AB1B1F" w14:textId="77777777" w:rsidR="00377BB6" w:rsidRPr="00244CCD" w:rsidRDefault="00377BB6" w:rsidP="00377BB6">
      <w:pPr>
        <w:pStyle w:val="ListParagraph"/>
        <w:numPr>
          <w:ilvl w:val="2"/>
          <w:numId w:val="39"/>
        </w:numPr>
        <w:contextualSpacing/>
        <w:rPr>
          <w:rFonts w:ascii="Times New Roman" w:eastAsia="SimSun" w:hAnsi="Times New Roman"/>
          <w:sz w:val="20"/>
          <w:szCs w:val="20"/>
        </w:rPr>
      </w:pPr>
      <w:r w:rsidRPr="00244CCD">
        <w:rPr>
          <w:rFonts w:ascii="Times New Roman" w:eastAsia="SimSun" w:hAnsi="Times New Roman"/>
          <w:sz w:val="20"/>
          <w:szCs w:val="20"/>
        </w:rPr>
        <w:t>Alt.1: Using different preamble groups</w:t>
      </w:r>
    </w:p>
    <w:p w14:paraId="703C5990" w14:textId="77777777" w:rsidR="00377BB6" w:rsidRPr="00244CCD" w:rsidRDefault="00377BB6" w:rsidP="00377BB6">
      <w:pPr>
        <w:pStyle w:val="ListParagraph"/>
        <w:numPr>
          <w:ilvl w:val="2"/>
          <w:numId w:val="39"/>
        </w:numPr>
        <w:contextualSpacing/>
        <w:rPr>
          <w:rFonts w:ascii="Times New Roman" w:eastAsia="SimSun" w:hAnsi="Times New Roman"/>
          <w:sz w:val="20"/>
          <w:szCs w:val="20"/>
        </w:rPr>
      </w:pPr>
      <w:r w:rsidRPr="00244CCD">
        <w:rPr>
          <w:rFonts w:ascii="Times New Roman" w:eastAsia="SimSun" w:hAnsi="Times New Roman"/>
          <w:sz w:val="20"/>
          <w:szCs w:val="20"/>
        </w:rPr>
        <w:t>Alt 2: Using different preamble groups and/or RO partitioning</w:t>
      </w:r>
    </w:p>
    <w:p w14:paraId="5644D954" w14:textId="77777777" w:rsidR="00377BB6" w:rsidRPr="00244CCD" w:rsidRDefault="00377BB6" w:rsidP="00377BB6">
      <w:pPr>
        <w:pStyle w:val="ListParagraph"/>
        <w:numPr>
          <w:ilvl w:val="2"/>
          <w:numId w:val="39"/>
        </w:numPr>
        <w:contextualSpacing/>
        <w:rPr>
          <w:rFonts w:ascii="Times New Roman" w:eastAsia="SimSun" w:hAnsi="Times New Roman"/>
          <w:sz w:val="20"/>
          <w:szCs w:val="20"/>
        </w:rPr>
      </w:pPr>
      <w:r w:rsidRPr="00244CCD">
        <w:rPr>
          <w:rFonts w:ascii="Times New Roman" w:eastAsia="SimSun" w:hAnsi="Times New Roman"/>
          <w:sz w:val="20"/>
          <w:szCs w:val="20"/>
        </w:rPr>
        <w:t>Alt.3: Using UCI based indication</w:t>
      </w:r>
    </w:p>
    <w:p w14:paraId="2A525AA3" w14:textId="77777777" w:rsidR="00377BB6" w:rsidRPr="00244CCD" w:rsidRDefault="00377BB6" w:rsidP="00377BB6">
      <w:pPr>
        <w:pStyle w:val="ListParagraph"/>
        <w:numPr>
          <w:ilvl w:val="2"/>
          <w:numId w:val="39"/>
        </w:numPr>
        <w:contextualSpacing/>
        <w:rPr>
          <w:rFonts w:ascii="Times New Roman" w:eastAsia="SimSun" w:hAnsi="Times New Roman"/>
          <w:sz w:val="20"/>
          <w:szCs w:val="20"/>
        </w:rPr>
      </w:pPr>
      <w:r w:rsidRPr="00244CCD">
        <w:rPr>
          <w:rFonts w:ascii="Times New Roman" w:eastAsia="SimSun" w:hAnsi="Times New Roman"/>
          <w:sz w:val="20"/>
          <w:szCs w:val="20"/>
        </w:rPr>
        <w:t>Alt. 4: Using different DMRS ports/sequences</w:t>
      </w:r>
    </w:p>
    <w:p w14:paraId="346BE101" w14:textId="77777777" w:rsidR="00377BB6" w:rsidRPr="00244CCD" w:rsidRDefault="00377BB6" w:rsidP="00377BB6">
      <w:pPr>
        <w:pStyle w:val="ListParagraph"/>
        <w:numPr>
          <w:ilvl w:val="0"/>
          <w:numId w:val="39"/>
        </w:numPr>
        <w:contextualSpacing/>
        <w:rPr>
          <w:rFonts w:ascii="Times New Roman" w:eastAsia="SimSun" w:hAnsi="Times New Roman"/>
          <w:sz w:val="20"/>
          <w:szCs w:val="20"/>
        </w:rPr>
      </w:pPr>
      <w:r w:rsidRPr="00244CCD">
        <w:rPr>
          <w:rFonts w:ascii="Times New Roman" w:eastAsia="SimSun" w:hAnsi="Times New Roman"/>
          <w:sz w:val="20"/>
          <w:szCs w:val="20"/>
        </w:rPr>
        <w:t xml:space="preserve">At least up to two </w:t>
      </w:r>
      <w:proofErr w:type="spellStart"/>
      <w:r w:rsidRPr="00244CCD">
        <w:rPr>
          <w:rFonts w:ascii="Times New Roman" w:eastAsia="SimSun" w:hAnsi="Times New Roman"/>
          <w:sz w:val="20"/>
          <w:szCs w:val="20"/>
        </w:rPr>
        <w:t>msgA</w:t>
      </w:r>
      <w:proofErr w:type="spellEnd"/>
      <w:r w:rsidRPr="00244CCD">
        <w:rPr>
          <w:rFonts w:ascii="Times New Roman" w:eastAsia="SimSun" w:hAnsi="Times New Roman"/>
          <w:sz w:val="20"/>
          <w:szCs w:val="20"/>
        </w:rPr>
        <w:t xml:space="preserve"> PUSCH configurations are supported for RRC_CONNECTED state for Rel.16</w:t>
      </w:r>
    </w:p>
    <w:p w14:paraId="29A3A946" w14:textId="77777777" w:rsidR="00377BB6" w:rsidRPr="00244CCD" w:rsidRDefault="00377BB6" w:rsidP="00377BB6">
      <w:pPr>
        <w:pStyle w:val="ListParagraph"/>
        <w:numPr>
          <w:ilvl w:val="1"/>
          <w:numId w:val="39"/>
        </w:numPr>
        <w:contextualSpacing/>
        <w:rPr>
          <w:rFonts w:ascii="Times New Roman" w:eastAsia="SimSun" w:hAnsi="Times New Roman"/>
          <w:sz w:val="20"/>
          <w:szCs w:val="20"/>
        </w:rPr>
      </w:pPr>
      <w:r w:rsidRPr="00244CCD">
        <w:rPr>
          <w:rFonts w:ascii="Times New Roman" w:eastAsia="SimSun" w:hAnsi="Times New Roman"/>
          <w:sz w:val="20"/>
          <w:szCs w:val="20"/>
        </w:rPr>
        <w:t>FFS details</w:t>
      </w:r>
    </w:p>
    <w:p w14:paraId="473BF903" w14:textId="77777777" w:rsidR="00377BB6" w:rsidRDefault="00377BB6" w:rsidP="00377BB6">
      <w:pPr>
        <w:spacing w:after="0"/>
        <w:rPr>
          <w:lang w:eastAsia="x-none"/>
        </w:rPr>
      </w:pPr>
    </w:p>
    <w:p w14:paraId="02B577CA" w14:textId="39297BC8" w:rsidR="00377BB6" w:rsidRDefault="00377BB6" w:rsidP="00E53F3C">
      <w:pPr>
        <w:rPr>
          <w:lang w:eastAsia="x-none"/>
        </w:rPr>
      </w:pPr>
      <w:r>
        <w:rPr>
          <w:lang w:eastAsia="x-none"/>
        </w:rPr>
        <w:t>By providing at least 2 PUSCH configuration for the associated PUSCH resource unit to the UE, the UE can select the most appropriate PUSCH configuration depending on its potential payload size and the pathloss.</w:t>
      </w:r>
      <w:r w:rsidR="00A2189B">
        <w:rPr>
          <w:lang w:eastAsia="x-none"/>
        </w:rPr>
        <w:t xml:space="preserve"> Alternatively</w:t>
      </w:r>
      <w:r w:rsidR="00395D92">
        <w:rPr>
          <w:lang w:eastAsia="x-none"/>
        </w:rPr>
        <w:t xml:space="preserve">, the network can </w:t>
      </w:r>
      <w:r w:rsidR="00395D92">
        <w:rPr>
          <w:lang w:eastAsia="x-none"/>
        </w:rPr>
        <w:lastRenderedPageBreak/>
        <w:t xml:space="preserve">also provide the </w:t>
      </w:r>
      <w:r w:rsidR="003447E7">
        <w:rPr>
          <w:lang w:eastAsia="x-none"/>
        </w:rPr>
        <w:t>most appropriate PUSCH configuration</w:t>
      </w:r>
      <w:r w:rsidR="00717815">
        <w:rPr>
          <w:lang w:eastAsia="x-none"/>
        </w:rPr>
        <w:t xml:space="preserve"> in the handover command</w:t>
      </w:r>
      <w:r w:rsidR="003447E7">
        <w:rPr>
          <w:lang w:eastAsia="x-none"/>
        </w:rPr>
        <w:t xml:space="preserve"> based on the RRM measurement provided</w:t>
      </w:r>
      <w:r w:rsidR="00E409F4">
        <w:rPr>
          <w:lang w:eastAsia="x-none"/>
        </w:rPr>
        <w:t xml:space="preserve"> by the UE</w:t>
      </w:r>
      <w:r w:rsidR="00D6150A">
        <w:rPr>
          <w:lang w:eastAsia="x-none"/>
        </w:rPr>
        <w:t xml:space="preserve"> to the network. Hence</w:t>
      </w:r>
      <w:r w:rsidR="008571D2">
        <w:rPr>
          <w:lang w:eastAsia="x-none"/>
        </w:rPr>
        <w:t>, there are solutions</w:t>
      </w:r>
      <w:r w:rsidR="00717815">
        <w:rPr>
          <w:lang w:eastAsia="x-none"/>
        </w:rPr>
        <w:t xml:space="preserve"> to ensure</w:t>
      </w:r>
      <w:r w:rsidR="007436C7">
        <w:rPr>
          <w:lang w:eastAsia="x-none"/>
        </w:rPr>
        <w:t xml:space="preserve"> that mobility interruption time can be reduced.</w:t>
      </w:r>
    </w:p>
    <w:p w14:paraId="185F7111" w14:textId="07CDF632" w:rsidR="00377BB6" w:rsidRPr="007B5464" w:rsidRDefault="00377BB6" w:rsidP="00E53F3C">
      <w:pPr>
        <w:rPr>
          <w:lang w:eastAsia="x-none"/>
        </w:rPr>
      </w:pPr>
      <w:r w:rsidRPr="000B6907">
        <w:rPr>
          <w:b/>
          <w:lang w:eastAsia="x-none"/>
        </w:rPr>
        <w:t>Observation#2:</w:t>
      </w:r>
      <w:r>
        <w:rPr>
          <w:lang w:eastAsia="x-none"/>
        </w:rPr>
        <w:t xml:space="preserve"> </w:t>
      </w:r>
      <w:r w:rsidR="00D643B6">
        <w:rPr>
          <w:lang w:eastAsia="x-none"/>
        </w:rPr>
        <w:t>T</w:t>
      </w:r>
      <w:r>
        <w:rPr>
          <w:lang w:eastAsia="x-none"/>
        </w:rPr>
        <w:t xml:space="preserve">he network can provide the PUSCH configuration which allows for more than is needed to send the handover command in </w:t>
      </w:r>
      <w:proofErr w:type="spellStart"/>
      <w:r>
        <w:rPr>
          <w:lang w:eastAsia="x-none"/>
        </w:rPr>
        <w:t>MsgA</w:t>
      </w:r>
      <w:proofErr w:type="spellEnd"/>
      <w:r>
        <w:rPr>
          <w:lang w:eastAsia="x-none"/>
        </w:rPr>
        <w:t xml:space="preserve"> PUSCH if it chooses to (e.g. for other UL user traffic </w:t>
      </w:r>
      <w:proofErr w:type="spellStart"/>
      <w:r>
        <w:rPr>
          <w:lang w:eastAsia="x-none"/>
        </w:rPr>
        <w:t>etc</w:t>
      </w:r>
      <w:proofErr w:type="spellEnd"/>
      <w:r>
        <w:rPr>
          <w:lang w:eastAsia="x-none"/>
        </w:rPr>
        <w:t xml:space="preserve">) to reduce the </w:t>
      </w:r>
      <w:r w:rsidR="000B6907">
        <w:rPr>
          <w:lang w:eastAsia="x-none"/>
        </w:rPr>
        <w:t>HO</w:t>
      </w:r>
      <w:r>
        <w:rPr>
          <w:lang w:eastAsia="x-none"/>
        </w:rPr>
        <w:t xml:space="preserve"> interruption time</w:t>
      </w:r>
      <w:r w:rsidR="00D643B6">
        <w:rPr>
          <w:lang w:eastAsia="x-none"/>
        </w:rPr>
        <w:t xml:space="preserve"> </w:t>
      </w:r>
      <w:r w:rsidR="00BC2791">
        <w:rPr>
          <w:lang w:eastAsia="x-none"/>
        </w:rPr>
        <w:t>(e.g.</w:t>
      </w:r>
      <w:r w:rsidR="00D643B6">
        <w:rPr>
          <w:lang w:eastAsia="x-none"/>
        </w:rPr>
        <w:t xml:space="preserve"> through providing </w:t>
      </w:r>
      <w:r w:rsidR="00BC2791">
        <w:rPr>
          <w:lang w:eastAsia="x-none"/>
        </w:rPr>
        <w:t>more dedicated PUSCH configuration</w:t>
      </w:r>
      <w:r w:rsidR="00CA0CC0">
        <w:rPr>
          <w:lang w:eastAsia="x-none"/>
        </w:rPr>
        <w:t>s</w:t>
      </w:r>
      <w:r w:rsidR="00BC2791">
        <w:rPr>
          <w:lang w:eastAsia="x-none"/>
        </w:rPr>
        <w:t xml:space="preserve"> </w:t>
      </w:r>
      <w:r w:rsidR="00CA0CC0">
        <w:rPr>
          <w:lang w:eastAsia="x-none"/>
        </w:rPr>
        <w:t xml:space="preserve">via the 1-to-1 mapping between the preamble and the PUSCH resource unit </w:t>
      </w:r>
      <w:r w:rsidR="00BC2791">
        <w:rPr>
          <w:lang w:eastAsia="x-none"/>
        </w:rPr>
        <w:t>or an appropriate dedicated PUSCH configuration based on the rec</w:t>
      </w:r>
      <w:r w:rsidR="0002330A">
        <w:rPr>
          <w:lang w:eastAsia="x-none"/>
        </w:rPr>
        <w:t>ent RRM measurement of the target cell in the handover command message)</w:t>
      </w:r>
      <w:r w:rsidR="000B6907">
        <w:rPr>
          <w:lang w:eastAsia="x-none"/>
        </w:rPr>
        <w:t>.</w:t>
      </w:r>
    </w:p>
    <w:p w14:paraId="3F784A2C" w14:textId="29A25747" w:rsidR="00A400E5" w:rsidRDefault="002F2F41" w:rsidP="002F2F41">
      <w:pPr>
        <w:pStyle w:val="Heading2"/>
      </w:pPr>
      <w:r>
        <w:t>How to handle the failure cases</w:t>
      </w:r>
    </w:p>
    <w:p w14:paraId="6E633A43" w14:textId="6F75965F" w:rsidR="00A37AEB" w:rsidRDefault="002F2F41" w:rsidP="002F2F41">
      <w:pPr>
        <w:rPr>
          <w:lang w:val="en-GB" w:eastAsia="x-none"/>
        </w:rPr>
      </w:pPr>
      <w:r>
        <w:rPr>
          <w:lang w:val="en-GB" w:eastAsia="x-none"/>
        </w:rPr>
        <w:t xml:space="preserve">It is possible, like in the 2-Step CBRA case that the UE </w:t>
      </w:r>
      <w:proofErr w:type="spellStart"/>
      <w:r>
        <w:rPr>
          <w:lang w:val="en-GB" w:eastAsia="x-none"/>
        </w:rPr>
        <w:t>fallback</w:t>
      </w:r>
      <w:proofErr w:type="spellEnd"/>
      <w:r>
        <w:rPr>
          <w:lang w:val="en-GB" w:eastAsia="x-none"/>
        </w:rPr>
        <w:t xml:space="preserve"> to Msg3 transmissions when the network successfully decodes the preamble but not the </w:t>
      </w:r>
      <w:proofErr w:type="spellStart"/>
      <w:r>
        <w:rPr>
          <w:lang w:val="en-GB" w:eastAsia="x-none"/>
        </w:rPr>
        <w:t>MsgA</w:t>
      </w:r>
      <w:proofErr w:type="spellEnd"/>
      <w:r>
        <w:rPr>
          <w:lang w:val="en-GB" w:eastAsia="x-none"/>
        </w:rPr>
        <w:t xml:space="preserve"> PUSCH.</w:t>
      </w:r>
      <w:r w:rsidR="00A37AEB">
        <w:rPr>
          <w:lang w:val="en-GB" w:eastAsia="x-none"/>
        </w:rPr>
        <w:t xml:space="preserve"> Since the dedicated preamble and/or RO is used for the preamble transmission, one way is that the UE will monitor for PDCCH addressing to its C-RNTI for DL assignment to receive its 12-bit TAC MAC CE (if the UE is not UL synchronised) as well as for subsequent UL grant in PDCCH addressed to its C-RNTI for retransmitting the </w:t>
      </w:r>
      <w:proofErr w:type="spellStart"/>
      <w:r w:rsidR="00A37AEB">
        <w:rPr>
          <w:lang w:val="en-GB" w:eastAsia="x-none"/>
        </w:rPr>
        <w:t>MsgA</w:t>
      </w:r>
      <w:proofErr w:type="spellEnd"/>
      <w:r w:rsidR="00A37AEB">
        <w:rPr>
          <w:lang w:val="en-GB" w:eastAsia="x-none"/>
        </w:rPr>
        <w:t xml:space="preserve"> PUSCH</w:t>
      </w:r>
      <w:r w:rsidR="003B50C1">
        <w:rPr>
          <w:lang w:val="en-GB" w:eastAsia="x-none"/>
        </w:rPr>
        <w:t xml:space="preserve"> during the </w:t>
      </w:r>
      <w:proofErr w:type="spellStart"/>
      <w:r w:rsidR="003B50C1">
        <w:rPr>
          <w:lang w:val="en-GB" w:eastAsia="x-none"/>
        </w:rPr>
        <w:t>MsgB</w:t>
      </w:r>
      <w:proofErr w:type="spellEnd"/>
      <w:r w:rsidR="003B50C1">
        <w:rPr>
          <w:lang w:val="en-GB" w:eastAsia="x-none"/>
        </w:rPr>
        <w:t xml:space="preserve"> reception window</w:t>
      </w:r>
      <w:r w:rsidR="00A37AEB">
        <w:rPr>
          <w:lang w:val="en-GB" w:eastAsia="x-none"/>
        </w:rPr>
        <w:t>. Alternatively, the UE could monitor PDCCH addressed to its corresponding RA-RNTI/</w:t>
      </w:r>
      <w:proofErr w:type="spellStart"/>
      <w:r w:rsidR="00A37AEB">
        <w:rPr>
          <w:lang w:val="en-GB" w:eastAsia="x-none"/>
        </w:rPr>
        <w:t>MsgB</w:t>
      </w:r>
      <w:proofErr w:type="spellEnd"/>
      <w:r w:rsidR="00A37AEB">
        <w:rPr>
          <w:lang w:val="en-GB" w:eastAsia="x-none"/>
        </w:rPr>
        <w:t xml:space="preserve">-RNTI for a </w:t>
      </w:r>
      <w:proofErr w:type="spellStart"/>
      <w:r w:rsidR="00A37AEB">
        <w:rPr>
          <w:lang w:val="en-GB" w:eastAsia="x-none"/>
        </w:rPr>
        <w:t>fallback</w:t>
      </w:r>
      <w:proofErr w:type="spellEnd"/>
      <w:r w:rsidR="00A37AEB">
        <w:rPr>
          <w:lang w:val="en-GB" w:eastAsia="x-none"/>
        </w:rPr>
        <w:t xml:space="preserve"> RAR (containing 12-bit TAC and UL grant)</w:t>
      </w:r>
      <w:r w:rsidR="00BD309E">
        <w:rPr>
          <w:lang w:val="en-GB" w:eastAsia="x-none"/>
        </w:rPr>
        <w:t xml:space="preserve"> during the </w:t>
      </w:r>
      <w:proofErr w:type="spellStart"/>
      <w:r w:rsidR="00BD309E">
        <w:rPr>
          <w:lang w:val="en-GB" w:eastAsia="x-none"/>
        </w:rPr>
        <w:t>MsgB</w:t>
      </w:r>
      <w:proofErr w:type="spellEnd"/>
      <w:r w:rsidR="00BD309E">
        <w:rPr>
          <w:lang w:val="en-GB" w:eastAsia="x-none"/>
        </w:rPr>
        <w:t xml:space="preserve"> reception window</w:t>
      </w:r>
      <w:r w:rsidR="00A37AEB">
        <w:rPr>
          <w:lang w:val="en-GB" w:eastAsia="x-none"/>
        </w:rPr>
        <w:t>.</w:t>
      </w:r>
    </w:p>
    <w:p w14:paraId="3859F052" w14:textId="4325EA79" w:rsidR="00F76353" w:rsidRPr="002F2F41" w:rsidRDefault="009A775D" w:rsidP="002F2F41">
      <w:pPr>
        <w:rPr>
          <w:lang w:val="en-GB" w:eastAsia="x-none"/>
        </w:rPr>
      </w:pPr>
      <w:r>
        <w:rPr>
          <w:lang w:val="en-GB" w:eastAsia="x-none"/>
        </w:rPr>
        <w:t>Either approach will work</w:t>
      </w:r>
      <w:r w:rsidR="00BD309E">
        <w:rPr>
          <w:lang w:val="en-GB" w:eastAsia="x-none"/>
        </w:rPr>
        <w:t>,</w:t>
      </w:r>
      <w:r w:rsidR="0044271A">
        <w:rPr>
          <w:lang w:val="en-GB" w:eastAsia="x-none"/>
        </w:rPr>
        <w:t xml:space="preserve"> but t</w:t>
      </w:r>
      <w:r w:rsidR="00F76353">
        <w:rPr>
          <w:lang w:val="en-GB" w:eastAsia="x-none"/>
        </w:rPr>
        <w:t xml:space="preserve">he advantage of the former approach is that the UE just </w:t>
      </w:r>
      <w:proofErr w:type="gramStart"/>
      <w:r w:rsidR="00F76353">
        <w:rPr>
          <w:lang w:val="en-GB" w:eastAsia="x-none"/>
        </w:rPr>
        <w:t>has to</w:t>
      </w:r>
      <w:proofErr w:type="gramEnd"/>
      <w:r w:rsidR="00F76353">
        <w:rPr>
          <w:lang w:val="en-GB" w:eastAsia="x-none"/>
        </w:rPr>
        <w:t xml:space="preserve"> monitor the PDCCH addressed to C-RNTI regardless of whether the network receives the </w:t>
      </w:r>
      <w:proofErr w:type="spellStart"/>
      <w:r w:rsidR="00F76353">
        <w:rPr>
          <w:lang w:val="en-GB" w:eastAsia="x-none"/>
        </w:rPr>
        <w:t>MsgA</w:t>
      </w:r>
      <w:proofErr w:type="spellEnd"/>
      <w:r w:rsidR="00F76353">
        <w:rPr>
          <w:lang w:val="en-GB" w:eastAsia="x-none"/>
        </w:rPr>
        <w:t xml:space="preserve"> PUSCH</w:t>
      </w:r>
      <w:r w:rsidR="00DD3D41">
        <w:rPr>
          <w:lang w:val="en-GB" w:eastAsia="x-none"/>
        </w:rPr>
        <w:t xml:space="preserve"> during the </w:t>
      </w:r>
      <w:proofErr w:type="spellStart"/>
      <w:r w:rsidR="00DD3D41">
        <w:rPr>
          <w:lang w:val="en-GB" w:eastAsia="x-none"/>
        </w:rPr>
        <w:t>MsgB</w:t>
      </w:r>
      <w:proofErr w:type="spellEnd"/>
      <w:r w:rsidR="00DD3D41">
        <w:rPr>
          <w:lang w:val="en-GB" w:eastAsia="x-none"/>
        </w:rPr>
        <w:t xml:space="preserve"> reception window</w:t>
      </w:r>
      <w:r w:rsidR="00F76353">
        <w:rPr>
          <w:lang w:val="en-GB" w:eastAsia="x-none"/>
        </w:rPr>
        <w:t>, unlike the latter where the UE has to monitor PDCCH addressed to C-RNTI for the normal case as well as RA-RNTI/</w:t>
      </w:r>
      <w:proofErr w:type="spellStart"/>
      <w:r w:rsidR="00F76353">
        <w:rPr>
          <w:lang w:val="en-GB" w:eastAsia="x-none"/>
        </w:rPr>
        <w:t>MsgB</w:t>
      </w:r>
      <w:proofErr w:type="spellEnd"/>
      <w:r w:rsidR="00F76353">
        <w:rPr>
          <w:lang w:val="en-GB" w:eastAsia="x-none"/>
        </w:rPr>
        <w:t xml:space="preserve">-RNTI for the failure case. On the other hand, </w:t>
      </w:r>
      <w:r w:rsidR="00691CC8">
        <w:rPr>
          <w:lang w:val="en-GB" w:eastAsia="x-none"/>
        </w:rPr>
        <w:t xml:space="preserve">the later approach follows the </w:t>
      </w:r>
      <w:r w:rsidR="00FA4848">
        <w:rPr>
          <w:lang w:val="en-GB" w:eastAsia="x-none"/>
        </w:rPr>
        <w:t xml:space="preserve">behaviour of the </w:t>
      </w:r>
      <w:proofErr w:type="spellStart"/>
      <w:r w:rsidR="00FA4848">
        <w:rPr>
          <w:lang w:val="en-GB" w:eastAsia="x-none"/>
        </w:rPr>
        <w:t>fallback</w:t>
      </w:r>
      <w:proofErr w:type="spellEnd"/>
      <w:r w:rsidR="00FA4848">
        <w:rPr>
          <w:lang w:val="en-GB" w:eastAsia="x-none"/>
        </w:rPr>
        <w:t xml:space="preserve"> RAR</w:t>
      </w:r>
      <w:r w:rsidR="002D48DE">
        <w:rPr>
          <w:lang w:val="en-GB" w:eastAsia="x-none"/>
        </w:rPr>
        <w:t xml:space="preserve"> as specif</w:t>
      </w:r>
      <w:r w:rsidR="005C32C6">
        <w:rPr>
          <w:lang w:val="en-GB" w:eastAsia="x-none"/>
        </w:rPr>
        <w:t>ied for CBRA</w:t>
      </w:r>
      <w:r w:rsidR="0096353A">
        <w:rPr>
          <w:lang w:val="en-GB" w:eastAsia="x-none"/>
        </w:rPr>
        <w:t>.</w:t>
      </w:r>
    </w:p>
    <w:p w14:paraId="16184DB1" w14:textId="053337CE" w:rsidR="005323F2" w:rsidRDefault="00F76353" w:rsidP="008533E7">
      <w:pPr>
        <w:jc w:val="both"/>
        <w:rPr>
          <w:lang w:eastAsia="x-none"/>
        </w:rPr>
      </w:pPr>
      <w:r>
        <w:rPr>
          <w:b/>
          <w:lang w:eastAsia="x-none"/>
        </w:rPr>
        <w:t>Proposal#</w:t>
      </w:r>
      <w:r w:rsidR="004D0AA4">
        <w:rPr>
          <w:b/>
          <w:lang w:eastAsia="x-none"/>
        </w:rPr>
        <w:t>1</w:t>
      </w:r>
      <w:r w:rsidR="00A400E5" w:rsidRPr="00A955AA">
        <w:rPr>
          <w:b/>
          <w:lang w:eastAsia="x-none"/>
        </w:rPr>
        <w:t>:</w:t>
      </w:r>
      <w:r w:rsidR="00A400E5" w:rsidRPr="00A955AA">
        <w:rPr>
          <w:lang w:eastAsia="x-none"/>
        </w:rPr>
        <w:t xml:space="preserve"> </w:t>
      </w:r>
      <w:r w:rsidR="003421EF">
        <w:rPr>
          <w:lang w:eastAsia="x-none"/>
        </w:rPr>
        <w:t xml:space="preserve">To </w:t>
      </w:r>
      <w:proofErr w:type="gramStart"/>
      <w:r w:rsidR="003421EF">
        <w:rPr>
          <w:lang w:eastAsia="x-none"/>
        </w:rPr>
        <w:t xml:space="preserve">support </w:t>
      </w:r>
      <w:r>
        <w:rPr>
          <w:lang w:eastAsia="x-none"/>
        </w:rPr>
        <w:t xml:space="preserve"> the</w:t>
      </w:r>
      <w:proofErr w:type="gramEnd"/>
      <w:r>
        <w:rPr>
          <w:lang w:eastAsia="x-none"/>
        </w:rPr>
        <w:t xml:space="preserve"> failure case where the network</w:t>
      </w:r>
      <w:r w:rsidR="00CE78CE">
        <w:rPr>
          <w:lang w:eastAsia="x-none"/>
        </w:rPr>
        <w:t xml:space="preserve"> may</w:t>
      </w:r>
      <w:r>
        <w:rPr>
          <w:lang w:eastAsia="x-none"/>
        </w:rPr>
        <w:t xml:space="preserve"> decode the </w:t>
      </w:r>
      <w:r w:rsidR="00DD3D41">
        <w:rPr>
          <w:lang w:eastAsia="x-none"/>
        </w:rPr>
        <w:t xml:space="preserve">dedicated </w:t>
      </w:r>
      <w:r>
        <w:rPr>
          <w:lang w:eastAsia="x-none"/>
        </w:rPr>
        <w:t xml:space="preserve">preamble but not the </w:t>
      </w:r>
      <w:proofErr w:type="spellStart"/>
      <w:r>
        <w:rPr>
          <w:lang w:eastAsia="x-none"/>
        </w:rPr>
        <w:t>MsgA</w:t>
      </w:r>
      <w:proofErr w:type="spellEnd"/>
      <w:r>
        <w:rPr>
          <w:lang w:eastAsia="x-none"/>
        </w:rPr>
        <w:t xml:space="preserve"> PUSCH</w:t>
      </w:r>
      <w:r w:rsidR="005323F2">
        <w:rPr>
          <w:lang w:eastAsia="x-none"/>
        </w:rPr>
        <w:t xml:space="preserve">, the UE </w:t>
      </w:r>
      <w:r w:rsidR="00C42AD4">
        <w:rPr>
          <w:lang w:eastAsia="x-none"/>
        </w:rPr>
        <w:t>should</w:t>
      </w:r>
      <w:r w:rsidR="00DD3D41">
        <w:rPr>
          <w:lang w:eastAsia="x-none"/>
        </w:rPr>
        <w:t xml:space="preserve"> </w:t>
      </w:r>
      <w:r w:rsidR="005323F2">
        <w:rPr>
          <w:lang w:eastAsia="x-none"/>
        </w:rPr>
        <w:t xml:space="preserve">monitor </w:t>
      </w:r>
      <w:r w:rsidR="00F21DC2">
        <w:rPr>
          <w:lang w:eastAsia="x-none"/>
        </w:rPr>
        <w:t xml:space="preserve">both </w:t>
      </w:r>
      <w:r w:rsidR="005323F2">
        <w:rPr>
          <w:lang w:eastAsia="x-none"/>
        </w:rPr>
        <w:t>PDCCH addressed to its corresponding RA-RNTI/</w:t>
      </w:r>
      <w:proofErr w:type="spellStart"/>
      <w:r w:rsidR="005323F2">
        <w:rPr>
          <w:lang w:eastAsia="x-none"/>
        </w:rPr>
        <w:t>MsgB</w:t>
      </w:r>
      <w:proofErr w:type="spellEnd"/>
      <w:r w:rsidR="005323F2">
        <w:rPr>
          <w:lang w:eastAsia="x-none"/>
        </w:rPr>
        <w:t>-RNTI for a fallback RAR</w:t>
      </w:r>
      <w:r w:rsidR="00F21DC2">
        <w:rPr>
          <w:lang w:eastAsia="x-none"/>
        </w:rPr>
        <w:t xml:space="preserve"> and the</w:t>
      </w:r>
      <w:r w:rsidR="00DD3D41">
        <w:rPr>
          <w:lang w:eastAsia="x-none"/>
        </w:rPr>
        <w:t xml:space="preserve"> PDCCH addressed to C-RNTI</w:t>
      </w:r>
      <w:r w:rsidR="00F21DC2">
        <w:rPr>
          <w:lang w:eastAsia="x-none"/>
        </w:rPr>
        <w:t xml:space="preserve"> during the </w:t>
      </w:r>
      <w:proofErr w:type="spellStart"/>
      <w:r w:rsidR="00F21DC2">
        <w:rPr>
          <w:lang w:eastAsia="x-none"/>
        </w:rPr>
        <w:t>MsgB</w:t>
      </w:r>
      <w:proofErr w:type="spellEnd"/>
      <w:r w:rsidR="00F21DC2">
        <w:rPr>
          <w:lang w:eastAsia="x-none"/>
        </w:rPr>
        <w:t xml:space="preserve"> reception window for 2-Step CFRA</w:t>
      </w:r>
      <w:r w:rsidR="005323F2">
        <w:rPr>
          <w:lang w:eastAsia="x-none"/>
        </w:rPr>
        <w:t>.</w:t>
      </w:r>
    </w:p>
    <w:p w14:paraId="09D8566E" w14:textId="68445694" w:rsidR="00DE588B" w:rsidRPr="00A955AA" w:rsidRDefault="00DE588B" w:rsidP="00DE588B">
      <w:pPr>
        <w:pStyle w:val="Heading1"/>
        <w:textAlignment w:val="auto"/>
        <w:rPr>
          <w:lang w:val="en-US"/>
        </w:rPr>
      </w:pPr>
      <w:r w:rsidRPr="00A955AA">
        <w:rPr>
          <w:lang w:val="en-US"/>
        </w:rPr>
        <w:t>Conclusions</w:t>
      </w:r>
    </w:p>
    <w:p w14:paraId="4B787C32" w14:textId="3667168A" w:rsidR="004D0737" w:rsidRPr="00A955AA" w:rsidRDefault="00A807B7" w:rsidP="00E06BA7">
      <w:pPr>
        <w:jc w:val="both"/>
      </w:pPr>
      <w:r w:rsidRPr="00A955AA">
        <w:t>In this contribution</w:t>
      </w:r>
      <w:r w:rsidR="00883548" w:rsidRPr="00A955AA">
        <w:t>,</w:t>
      </w:r>
      <w:r w:rsidRPr="00A955AA">
        <w:t xml:space="preserve"> we </w:t>
      </w:r>
      <w:r w:rsidR="002061AF" w:rsidRPr="00A955AA">
        <w:rPr>
          <w:lang w:eastAsia="zh-CN"/>
        </w:rPr>
        <w:t xml:space="preserve">discussed </w:t>
      </w:r>
      <w:r w:rsidR="00EE13F2" w:rsidRPr="00A955AA">
        <w:rPr>
          <w:lang w:eastAsia="zh-CN"/>
        </w:rPr>
        <w:t xml:space="preserve">the </w:t>
      </w:r>
      <w:r w:rsidR="00F76353">
        <w:rPr>
          <w:lang w:eastAsia="zh-CN"/>
        </w:rPr>
        <w:t>support of CFRA</w:t>
      </w:r>
      <w:r w:rsidR="004B56F4" w:rsidRPr="00A955AA">
        <w:rPr>
          <w:lang w:eastAsia="zh-CN"/>
        </w:rPr>
        <w:t xml:space="preserve"> and s</w:t>
      </w:r>
      <w:r w:rsidR="00B16C5A" w:rsidRPr="00A955AA">
        <w:t>ummarize the</w:t>
      </w:r>
      <w:r w:rsidR="000E68B7" w:rsidRPr="00A955AA">
        <w:t xml:space="preserve"> observations and</w:t>
      </w:r>
      <w:r w:rsidR="00B16C5A" w:rsidRPr="00A955AA">
        <w:t xml:space="preserve"> proposals as follows:</w:t>
      </w:r>
    </w:p>
    <w:p w14:paraId="0F4D1F05" w14:textId="77777777" w:rsidR="0083517B" w:rsidRDefault="0083517B" w:rsidP="0083517B">
      <w:pPr>
        <w:rPr>
          <w:lang w:eastAsia="x-none"/>
        </w:rPr>
      </w:pPr>
      <w:r w:rsidRPr="00377BB6">
        <w:rPr>
          <w:b/>
          <w:lang w:eastAsia="x-none"/>
        </w:rPr>
        <w:t>Observation#1:</w:t>
      </w:r>
      <w:r>
        <w:rPr>
          <w:lang w:eastAsia="x-none"/>
        </w:rPr>
        <w:t xml:space="preserve"> With the 1-to-1 mapping between the preambles in a RO and associated PUSCH resource unit, the network can provide a dedicated preamble with an associated PUSCH resource unit that is dedicated in the handover command message. If this seen as an issue, network can also provide explicit dedicated preamble in a RO with an associated dedicated PUSCH resource unit in the handover command message.</w:t>
      </w:r>
    </w:p>
    <w:p w14:paraId="296411EF" w14:textId="12E39C9A" w:rsidR="004D0AA4" w:rsidRPr="007B5464" w:rsidRDefault="004D0AA4" w:rsidP="004D0AA4">
      <w:pPr>
        <w:rPr>
          <w:lang w:eastAsia="x-none"/>
        </w:rPr>
      </w:pPr>
      <w:r w:rsidRPr="000B6907">
        <w:rPr>
          <w:b/>
          <w:lang w:eastAsia="x-none"/>
        </w:rPr>
        <w:t>Observation#2:</w:t>
      </w:r>
      <w:r>
        <w:rPr>
          <w:lang w:eastAsia="x-none"/>
        </w:rPr>
        <w:t xml:space="preserve"> </w:t>
      </w:r>
      <w:r w:rsidR="00CA0CC0">
        <w:rPr>
          <w:lang w:eastAsia="x-none"/>
        </w:rPr>
        <w:t xml:space="preserve">The network can provide the PUSCH configuration which allows for more than is needed to send the handover command in </w:t>
      </w:r>
      <w:proofErr w:type="spellStart"/>
      <w:r w:rsidR="00CA0CC0">
        <w:rPr>
          <w:lang w:eastAsia="x-none"/>
        </w:rPr>
        <w:t>MsgA</w:t>
      </w:r>
      <w:proofErr w:type="spellEnd"/>
      <w:r w:rsidR="00CA0CC0">
        <w:rPr>
          <w:lang w:eastAsia="x-none"/>
        </w:rPr>
        <w:t xml:space="preserve"> PUSCH if it chooses to (e.g. for other UL user traffic </w:t>
      </w:r>
      <w:proofErr w:type="spellStart"/>
      <w:r w:rsidR="00CA0CC0">
        <w:rPr>
          <w:lang w:eastAsia="x-none"/>
        </w:rPr>
        <w:t>etc</w:t>
      </w:r>
      <w:proofErr w:type="spellEnd"/>
      <w:r w:rsidR="00CA0CC0">
        <w:rPr>
          <w:lang w:eastAsia="x-none"/>
        </w:rPr>
        <w:t>) to reduce the HO interruption time (e.g. through providing more dedicated PUSCH configuration</w:t>
      </w:r>
      <w:r w:rsidR="00CA0CC0">
        <w:rPr>
          <w:lang w:eastAsia="x-none"/>
        </w:rPr>
        <w:t>s</w:t>
      </w:r>
      <w:r w:rsidR="00CA0CC0">
        <w:rPr>
          <w:lang w:eastAsia="x-none"/>
        </w:rPr>
        <w:t xml:space="preserve"> via the 1-to-1 mapping between the preamble and the PUSCH resource unit or an appropriate dedicated PUSCH configuration based on the recent RRM measurement of the target cell in the handover command message).</w:t>
      </w:r>
    </w:p>
    <w:p w14:paraId="572B3A1B" w14:textId="5704E96E" w:rsidR="004D0AA4" w:rsidRDefault="004D0AA4" w:rsidP="004D0AA4">
      <w:pPr>
        <w:jc w:val="both"/>
        <w:rPr>
          <w:lang w:eastAsia="x-none"/>
        </w:rPr>
      </w:pPr>
      <w:r>
        <w:rPr>
          <w:b/>
          <w:lang w:eastAsia="x-none"/>
        </w:rPr>
        <w:t>Proposal#1</w:t>
      </w:r>
      <w:r w:rsidRPr="00A955AA">
        <w:rPr>
          <w:b/>
          <w:lang w:eastAsia="x-none"/>
        </w:rPr>
        <w:t>:</w:t>
      </w:r>
      <w:r w:rsidRPr="00A955AA">
        <w:rPr>
          <w:lang w:eastAsia="x-none"/>
        </w:rPr>
        <w:t xml:space="preserve"> </w:t>
      </w:r>
      <w:r w:rsidR="00CA0CC0">
        <w:rPr>
          <w:lang w:eastAsia="x-none"/>
        </w:rPr>
        <w:t xml:space="preserve">To </w:t>
      </w:r>
      <w:proofErr w:type="gramStart"/>
      <w:r w:rsidR="00CA0CC0">
        <w:rPr>
          <w:lang w:eastAsia="x-none"/>
        </w:rPr>
        <w:t>support  the</w:t>
      </w:r>
      <w:proofErr w:type="gramEnd"/>
      <w:r w:rsidR="00CA0CC0">
        <w:rPr>
          <w:lang w:eastAsia="x-none"/>
        </w:rPr>
        <w:t xml:space="preserve"> failure case where the network may decode the dedicated preamble but not the </w:t>
      </w:r>
      <w:proofErr w:type="spellStart"/>
      <w:r w:rsidR="00CA0CC0">
        <w:rPr>
          <w:lang w:eastAsia="x-none"/>
        </w:rPr>
        <w:t>MsgA</w:t>
      </w:r>
      <w:proofErr w:type="spellEnd"/>
      <w:r w:rsidR="00CA0CC0">
        <w:rPr>
          <w:lang w:eastAsia="x-none"/>
        </w:rPr>
        <w:t xml:space="preserve"> PUSCH, the UE should monitor both PDCCH addressed to its corresponding RA-RNTI/</w:t>
      </w:r>
      <w:proofErr w:type="spellStart"/>
      <w:r w:rsidR="00CA0CC0">
        <w:rPr>
          <w:lang w:eastAsia="x-none"/>
        </w:rPr>
        <w:t>MsgB</w:t>
      </w:r>
      <w:proofErr w:type="spellEnd"/>
      <w:r w:rsidR="00CA0CC0">
        <w:rPr>
          <w:lang w:eastAsia="x-none"/>
        </w:rPr>
        <w:t xml:space="preserve">-RNTI for a fallback RAR and the PDCCH addressed to C-RNTI during the </w:t>
      </w:r>
      <w:proofErr w:type="spellStart"/>
      <w:r w:rsidR="00CA0CC0">
        <w:rPr>
          <w:lang w:eastAsia="x-none"/>
        </w:rPr>
        <w:t>MsgB</w:t>
      </w:r>
      <w:proofErr w:type="spellEnd"/>
      <w:r w:rsidR="00CA0CC0">
        <w:rPr>
          <w:lang w:eastAsia="x-none"/>
        </w:rPr>
        <w:t xml:space="preserve"> reception window for 2-Step CFRA.</w:t>
      </w:r>
    </w:p>
    <w:p w14:paraId="6745E4F4" w14:textId="77777777" w:rsidR="002554A7" w:rsidRPr="00163770" w:rsidRDefault="002554A7" w:rsidP="002061AF">
      <w:pPr>
        <w:widowControl w:val="0"/>
        <w:overflowPunct/>
        <w:autoSpaceDE/>
        <w:adjustRightInd/>
        <w:spacing w:after="120"/>
        <w:jc w:val="both"/>
        <w:textAlignment w:val="auto"/>
        <w:rPr>
          <w:lang w:eastAsia="zh-CN"/>
        </w:rPr>
      </w:pPr>
    </w:p>
    <w:sectPr w:rsidR="002554A7" w:rsidRPr="00163770"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7AA60" w14:textId="77777777" w:rsidR="002D30BF" w:rsidRDefault="002D30BF">
      <w:r>
        <w:separator/>
      </w:r>
    </w:p>
  </w:endnote>
  <w:endnote w:type="continuationSeparator" w:id="0">
    <w:p w14:paraId="2857BC14" w14:textId="77777777" w:rsidR="002D30BF" w:rsidRDefault="002D3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E648A4" w:rsidRDefault="00E648A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E648A4" w:rsidRDefault="00E648A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E648A4" w:rsidRDefault="00E648A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40A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0AE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D491D" w14:textId="77777777" w:rsidR="002D30BF" w:rsidRDefault="002D30BF">
      <w:r>
        <w:separator/>
      </w:r>
    </w:p>
  </w:footnote>
  <w:footnote w:type="continuationSeparator" w:id="0">
    <w:p w14:paraId="18A05DA5" w14:textId="77777777" w:rsidR="002D30BF" w:rsidRDefault="002D30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E648A4" w:rsidRDefault="00E648A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033554"/>
    <w:multiLevelType w:val="hybridMultilevel"/>
    <w:tmpl w:val="3628FBBA"/>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6"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7"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10"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30FB5628"/>
    <w:multiLevelType w:val="multilevel"/>
    <w:tmpl w:val="30FB5628"/>
    <w:lvl w:ilvl="0">
      <w:start w:val="15"/>
      <w:numFmt w:val="bullet"/>
      <w:lvlText w:val="-"/>
      <w:lvlJc w:val="left"/>
      <w:pPr>
        <w:ind w:left="648" w:hanging="360"/>
      </w:pPr>
      <w:rPr>
        <w:rFonts w:ascii="Arial" w:eastAsia="Batang"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0"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841D57"/>
    <w:multiLevelType w:val="hybridMultilevel"/>
    <w:tmpl w:val="B3623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7"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8"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9"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1"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2"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3"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4"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5"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7"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3"/>
  </w:num>
  <w:num w:numId="2">
    <w:abstractNumId w:val="18"/>
  </w:num>
  <w:num w:numId="3">
    <w:abstractNumId w:val="38"/>
  </w:num>
  <w:num w:numId="4">
    <w:abstractNumId w:val="11"/>
  </w:num>
  <w:num w:numId="5">
    <w:abstractNumId w:val="25"/>
  </w:num>
  <w:num w:numId="6">
    <w:abstractNumId w:val="29"/>
  </w:num>
  <w:num w:numId="7">
    <w:abstractNumId w:val="20"/>
  </w:num>
  <w:num w:numId="8">
    <w:abstractNumId w:val="2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2"/>
  </w:num>
  <w:num w:numId="15">
    <w:abstractNumId w:val="35"/>
  </w:num>
  <w:num w:numId="16">
    <w:abstractNumId w:val="7"/>
  </w:num>
  <w:num w:numId="17">
    <w:abstractNumId w:val="37"/>
  </w:num>
  <w:num w:numId="18">
    <w:abstractNumId w:val="3"/>
  </w:num>
  <w:num w:numId="19">
    <w:abstractNumId w:val="28"/>
  </w:num>
  <w:num w:numId="20">
    <w:abstractNumId w:val="31"/>
  </w:num>
  <w:num w:numId="21">
    <w:abstractNumId w:val="14"/>
  </w:num>
  <w:num w:numId="22">
    <w:abstractNumId w:val="19"/>
  </w:num>
  <w:num w:numId="23">
    <w:abstractNumId w:val="12"/>
  </w:num>
  <w:num w:numId="24">
    <w:abstractNumId w:val="16"/>
  </w:num>
  <w:num w:numId="25">
    <w:abstractNumId w:val="30"/>
  </w:num>
  <w:num w:numId="26">
    <w:abstractNumId w:val="2"/>
  </w:num>
  <w:num w:numId="27">
    <w:abstractNumId w:val="26"/>
  </w:num>
  <w:num w:numId="28">
    <w:abstractNumId w:val="36"/>
  </w:num>
  <w:num w:numId="29">
    <w:abstractNumId w:val="34"/>
  </w:num>
  <w:num w:numId="30">
    <w:abstractNumId w:val="17"/>
  </w:num>
  <w:num w:numId="31">
    <w:abstractNumId w:val="21"/>
  </w:num>
  <w:num w:numId="32">
    <w:abstractNumId w:val="6"/>
  </w:num>
  <w:num w:numId="33">
    <w:abstractNumId w:val="29"/>
  </w:num>
  <w:num w:numId="34">
    <w:abstractNumId w:val="29"/>
  </w:num>
  <w:num w:numId="35">
    <w:abstractNumId w:val="5"/>
  </w:num>
  <w:num w:numId="36">
    <w:abstractNumId w:val="23"/>
  </w:num>
  <w:num w:numId="37">
    <w:abstractNumId w:val="8"/>
  </w:num>
  <w:num w:numId="38">
    <w:abstractNumId w:val="1"/>
  </w:num>
  <w:num w:numId="39">
    <w:abstractNumId w:val="33"/>
  </w:num>
  <w:num w:numId="40">
    <w:abstractNumId w:val="15"/>
  </w:num>
  <w:num w:numId="41">
    <w:abstractNumId w:val="22"/>
  </w:num>
  <w:num w:numId="42">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A2F"/>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367"/>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30A"/>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4F5"/>
    <w:rsid w:val="000349B7"/>
    <w:rsid w:val="00034C53"/>
    <w:rsid w:val="00034DC2"/>
    <w:rsid w:val="00034E53"/>
    <w:rsid w:val="00034EEC"/>
    <w:rsid w:val="000350B6"/>
    <w:rsid w:val="0003540B"/>
    <w:rsid w:val="00035CAB"/>
    <w:rsid w:val="00035D4F"/>
    <w:rsid w:val="00036015"/>
    <w:rsid w:val="0003628A"/>
    <w:rsid w:val="000363A8"/>
    <w:rsid w:val="00036416"/>
    <w:rsid w:val="0003677D"/>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907"/>
    <w:rsid w:val="000B6BDF"/>
    <w:rsid w:val="000B71B6"/>
    <w:rsid w:val="000B7387"/>
    <w:rsid w:val="000B76BB"/>
    <w:rsid w:val="000B78AF"/>
    <w:rsid w:val="000B7D5E"/>
    <w:rsid w:val="000C0304"/>
    <w:rsid w:val="000C0680"/>
    <w:rsid w:val="000C09A5"/>
    <w:rsid w:val="000C0E39"/>
    <w:rsid w:val="000C0ECC"/>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AF4"/>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7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1A4"/>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2B3"/>
    <w:rsid w:val="001623B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5AB"/>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734"/>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D0A"/>
    <w:rsid w:val="001D4F24"/>
    <w:rsid w:val="001D4F8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ED0"/>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4F7C"/>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CE0"/>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6FE3"/>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697"/>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0BF"/>
    <w:rsid w:val="002D312A"/>
    <w:rsid w:val="002D31CA"/>
    <w:rsid w:val="002D3231"/>
    <w:rsid w:val="002D3968"/>
    <w:rsid w:val="002D3EDE"/>
    <w:rsid w:val="002D3FB0"/>
    <w:rsid w:val="002D425A"/>
    <w:rsid w:val="002D4322"/>
    <w:rsid w:val="002D47FC"/>
    <w:rsid w:val="002D48DE"/>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2193"/>
    <w:rsid w:val="002F236A"/>
    <w:rsid w:val="002F2508"/>
    <w:rsid w:val="002F2AE0"/>
    <w:rsid w:val="002F2F41"/>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1EF"/>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7E7"/>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BB6"/>
    <w:rsid w:val="00377CC1"/>
    <w:rsid w:val="00377E98"/>
    <w:rsid w:val="0038084F"/>
    <w:rsid w:val="00380892"/>
    <w:rsid w:val="00380BAD"/>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5D92"/>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0C1"/>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C35"/>
    <w:rsid w:val="003D7CE8"/>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E55"/>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B93"/>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1A"/>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2A2"/>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011"/>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AA4"/>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5FA8"/>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6AA"/>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B66"/>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EC"/>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68D"/>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3F2"/>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859"/>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5D3"/>
    <w:rsid w:val="005647E0"/>
    <w:rsid w:val="00564E44"/>
    <w:rsid w:val="00565078"/>
    <w:rsid w:val="00565109"/>
    <w:rsid w:val="005654FA"/>
    <w:rsid w:val="00565679"/>
    <w:rsid w:val="0056587B"/>
    <w:rsid w:val="00565D7A"/>
    <w:rsid w:val="00566608"/>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9ED"/>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0475"/>
    <w:rsid w:val="005B174A"/>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2C6"/>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DC"/>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0A7"/>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02C"/>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8B8"/>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898"/>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0AC"/>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CC8"/>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3F6E"/>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072"/>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0C9"/>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3E"/>
    <w:rsid w:val="00701B27"/>
    <w:rsid w:val="00702B56"/>
    <w:rsid w:val="00702BFC"/>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15"/>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81"/>
    <w:rsid w:val="007262C8"/>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7F5"/>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0"/>
    <w:rsid w:val="00740698"/>
    <w:rsid w:val="007406C0"/>
    <w:rsid w:val="00740AC1"/>
    <w:rsid w:val="00740B17"/>
    <w:rsid w:val="00740CD3"/>
    <w:rsid w:val="0074108B"/>
    <w:rsid w:val="00741AC3"/>
    <w:rsid w:val="00741AF6"/>
    <w:rsid w:val="00741DDB"/>
    <w:rsid w:val="007420C9"/>
    <w:rsid w:val="00742235"/>
    <w:rsid w:val="00742695"/>
    <w:rsid w:val="00742A51"/>
    <w:rsid w:val="00742BFB"/>
    <w:rsid w:val="00742EC0"/>
    <w:rsid w:val="007431A2"/>
    <w:rsid w:val="00743296"/>
    <w:rsid w:val="007436C7"/>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D8"/>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BE"/>
    <w:rsid w:val="00771871"/>
    <w:rsid w:val="00771C85"/>
    <w:rsid w:val="00771D3B"/>
    <w:rsid w:val="007721AD"/>
    <w:rsid w:val="00772C40"/>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28"/>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464"/>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2FC"/>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0C3"/>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7F7F59"/>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59E"/>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2E20"/>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17B"/>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725"/>
    <w:rsid w:val="00854983"/>
    <w:rsid w:val="00854B60"/>
    <w:rsid w:val="00855710"/>
    <w:rsid w:val="00855929"/>
    <w:rsid w:val="00855B4B"/>
    <w:rsid w:val="0085603C"/>
    <w:rsid w:val="00856301"/>
    <w:rsid w:val="00856562"/>
    <w:rsid w:val="008566E7"/>
    <w:rsid w:val="008569DF"/>
    <w:rsid w:val="00856DB5"/>
    <w:rsid w:val="00856E4A"/>
    <w:rsid w:val="00856FF3"/>
    <w:rsid w:val="008571D2"/>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43BC"/>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624"/>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5D4"/>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29"/>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148"/>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585"/>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53A"/>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0C0B"/>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4E97"/>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75D"/>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2B41"/>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0C65"/>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9B"/>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4E8"/>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875"/>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AEB"/>
    <w:rsid w:val="00A37EC5"/>
    <w:rsid w:val="00A400E5"/>
    <w:rsid w:val="00A404BA"/>
    <w:rsid w:val="00A40531"/>
    <w:rsid w:val="00A40889"/>
    <w:rsid w:val="00A40AE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1F7"/>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64F"/>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E9B"/>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0B"/>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B48"/>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18C"/>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50C"/>
    <w:rsid w:val="00B566E0"/>
    <w:rsid w:val="00B5685D"/>
    <w:rsid w:val="00B569E9"/>
    <w:rsid w:val="00B56AE3"/>
    <w:rsid w:val="00B57089"/>
    <w:rsid w:val="00B570BC"/>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17"/>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8F"/>
    <w:rsid w:val="00BC13B5"/>
    <w:rsid w:val="00BC16A7"/>
    <w:rsid w:val="00BC16BF"/>
    <w:rsid w:val="00BC1A03"/>
    <w:rsid w:val="00BC1A99"/>
    <w:rsid w:val="00BC1BBC"/>
    <w:rsid w:val="00BC1DFE"/>
    <w:rsid w:val="00BC201A"/>
    <w:rsid w:val="00BC238E"/>
    <w:rsid w:val="00BC2517"/>
    <w:rsid w:val="00BC2791"/>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09E"/>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7258"/>
    <w:rsid w:val="00C274BE"/>
    <w:rsid w:val="00C27F39"/>
    <w:rsid w:val="00C27F72"/>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39A"/>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AD4"/>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0C0C"/>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CC0"/>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8CE"/>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4D9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A0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918"/>
    <w:rsid w:val="00D35C45"/>
    <w:rsid w:val="00D3609F"/>
    <w:rsid w:val="00D3610A"/>
    <w:rsid w:val="00D361C5"/>
    <w:rsid w:val="00D36405"/>
    <w:rsid w:val="00D3646C"/>
    <w:rsid w:val="00D3668C"/>
    <w:rsid w:val="00D369EA"/>
    <w:rsid w:val="00D36C8E"/>
    <w:rsid w:val="00D37C2D"/>
    <w:rsid w:val="00D37C7E"/>
    <w:rsid w:val="00D40409"/>
    <w:rsid w:val="00D404CE"/>
    <w:rsid w:val="00D40D36"/>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7C"/>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50A"/>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3B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196"/>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9A"/>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4A"/>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3C35"/>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3D41"/>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147"/>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7BF"/>
    <w:rsid w:val="00E37C25"/>
    <w:rsid w:val="00E40362"/>
    <w:rsid w:val="00E409F4"/>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3F3C"/>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8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B86"/>
    <w:rsid w:val="00E83C11"/>
    <w:rsid w:val="00E83E6E"/>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DE3"/>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913"/>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77E"/>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EA2"/>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89"/>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6C5C"/>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C2"/>
    <w:rsid w:val="00F21DE7"/>
    <w:rsid w:val="00F21F9E"/>
    <w:rsid w:val="00F22444"/>
    <w:rsid w:val="00F225C5"/>
    <w:rsid w:val="00F22787"/>
    <w:rsid w:val="00F227B6"/>
    <w:rsid w:val="00F227F0"/>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0DA"/>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53"/>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534"/>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848"/>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1F66"/>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298"/>
    <w:rsid w:val="00FB6376"/>
    <w:rsid w:val="00FB6401"/>
    <w:rsid w:val="00FB68CE"/>
    <w:rsid w:val="00FB6B35"/>
    <w:rsid w:val="00FB6B9D"/>
    <w:rsid w:val="00FB6F83"/>
    <w:rsid w:val="00FB72CB"/>
    <w:rsid w:val="00FB77BB"/>
    <w:rsid w:val="00FB7A9C"/>
    <w:rsid w:val="00FB7AFB"/>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1B"/>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7B78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Doc-text2Char">
    <w:name w:val="Doc-text2 Char"/>
    <w:link w:val="Doc-text2"/>
    <w:qFormat/>
    <w:locked/>
    <w:rsid w:val="00F440DA"/>
    <w:rPr>
      <w:rFonts w:ascii="Arial" w:eastAsia="MS Mincho" w:hAnsi="Arial" w:cs="Arial"/>
      <w:szCs w:val="24"/>
    </w:rPr>
  </w:style>
  <w:style w:type="paragraph" w:customStyle="1" w:styleId="Doc-text2">
    <w:name w:val="Doc-text2"/>
    <w:basedOn w:val="Normal"/>
    <w:link w:val="Doc-text2Char"/>
    <w:qFormat/>
    <w:rsid w:val="00F440DA"/>
    <w:pPr>
      <w:tabs>
        <w:tab w:val="left" w:pos="1622"/>
      </w:tabs>
      <w:overflowPunct/>
      <w:autoSpaceDE/>
      <w:autoSpaceDN/>
      <w:adjustRightInd/>
      <w:spacing w:after="0"/>
      <w:ind w:left="1622" w:hanging="363"/>
      <w:textAlignment w:val="auto"/>
    </w:pPr>
    <w:rPr>
      <w:rFonts w:ascii="Arial" w:eastAsia="MS Mincho"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5045043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4123840">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0524134">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693585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6211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031045">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C9FDB-D0A5-4F7E-810C-625FB2F33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0E1C5AB-AAB6-4895-BD61-E0918F2DAF6D}">
  <ds:schemaRefs>
    <ds:schemaRef ds:uri="http://schemas.openxmlformats.org/officeDocument/2006/bibliography"/>
  </ds:schemaRefs>
</ds:datastoreItem>
</file>

<file path=customXml/itemProps5.xml><?xml version="1.0" encoding="utf-8"?>
<ds:datastoreItem xmlns:ds="http://schemas.openxmlformats.org/officeDocument/2006/customXml" ds:itemID="{82F01E37-FF5A-4FB9-818F-279C5DF94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1421</Words>
  <Characters>8105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9507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4</cp:revision>
  <cp:lastPrinted>2011-11-10T14:49:00Z</cp:lastPrinted>
  <dcterms:created xsi:type="dcterms:W3CDTF">2019-10-03T18:29:00Z</dcterms:created>
  <dcterms:modified xsi:type="dcterms:W3CDTF">2019-10-03T18:34:00Z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